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71446" w:rsidRPr="00D23135" w:rsidTr="00D23135">
        <w:tc>
          <w:tcPr>
            <w:tcW w:w="8978" w:type="dxa"/>
            <w:shd w:val="clear" w:color="auto" w:fill="C2D69B" w:themeFill="accent3" w:themeFillTint="99"/>
          </w:tcPr>
          <w:p w:rsidR="00471446" w:rsidRPr="00D23135" w:rsidRDefault="00471446" w:rsidP="00D23135">
            <w:pPr>
              <w:spacing w:line="276" w:lineRule="auto"/>
              <w:jc w:val="center"/>
              <w:rPr>
                <w:rFonts w:cstheme="minorHAnsi"/>
                <w:b/>
                <w:sz w:val="24"/>
                <w:szCs w:val="24"/>
              </w:rPr>
            </w:pPr>
            <w:r w:rsidRPr="00D23135">
              <w:rPr>
                <w:rFonts w:cstheme="minorHAnsi"/>
                <w:b/>
                <w:sz w:val="24"/>
                <w:szCs w:val="24"/>
              </w:rPr>
              <w:t>Objetivo</w:t>
            </w:r>
          </w:p>
        </w:tc>
      </w:tr>
      <w:tr w:rsidR="00471446" w:rsidRPr="00D23135" w:rsidTr="00471446">
        <w:tc>
          <w:tcPr>
            <w:tcW w:w="8978" w:type="dxa"/>
            <w:tcBorders>
              <w:bottom w:val="dotted" w:sz="4" w:space="0" w:color="auto"/>
            </w:tcBorders>
          </w:tcPr>
          <w:p w:rsidR="00471446" w:rsidRPr="00D23135" w:rsidRDefault="00064FA3" w:rsidP="00D23135">
            <w:pPr>
              <w:spacing w:line="276" w:lineRule="auto"/>
              <w:jc w:val="both"/>
              <w:rPr>
                <w:rFonts w:cstheme="minorHAnsi"/>
                <w:i/>
                <w:sz w:val="24"/>
                <w:szCs w:val="24"/>
              </w:rPr>
            </w:pPr>
            <w:r w:rsidRPr="00D23135">
              <w:rPr>
                <w:rFonts w:cstheme="minorHAnsi"/>
                <w:i/>
                <w:sz w:val="24"/>
                <w:szCs w:val="24"/>
              </w:rPr>
              <w:t>Describir los pasos a seguir para el sometimiento de protocolos de investigación y su recepción por el CNBI para su r</w:t>
            </w:r>
            <w:bookmarkStart w:id="0" w:name="_GoBack"/>
            <w:bookmarkEnd w:id="0"/>
            <w:r w:rsidRPr="00D23135">
              <w:rPr>
                <w:rFonts w:cstheme="minorHAnsi"/>
                <w:i/>
                <w:sz w:val="24"/>
                <w:szCs w:val="24"/>
              </w:rPr>
              <w:t>evisión.</w:t>
            </w:r>
          </w:p>
        </w:tc>
      </w:tr>
      <w:tr w:rsidR="00471446" w:rsidRPr="00D23135" w:rsidTr="00D23135">
        <w:tc>
          <w:tcPr>
            <w:tcW w:w="8978" w:type="dxa"/>
            <w:shd w:val="clear" w:color="auto" w:fill="C2D69B" w:themeFill="accent3" w:themeFillTint="99"/>
          </w:tcPr>
          <w:p w:rsidR="00471446" w:rsidRPr="00D23135" w:rsidRDefault="00471446" w:rsidP="00D23135">
            <w:pPr>
              <w:spacing w:line="276" w:lineRule="auto"/>
              <w:jc w:val="center"/>
              <w:rPr>
                <w:rFonts w:cstheme="minorHAnsi"/>
                <w:b/>
                <w:sz w:val="24"/>
                <w:szCs w:val="24"/>
              </w:rPr>
            </w:pPr>
            <w:r w:rsidRPr="00D23135">
              <w:rPr>
                <w:rFonts w:cstheme="minorHAnsi"/>
                <w:b/>
                <w:sz w:val="24"/>
                <w:szCs w:val="24"/>
              </w:rPr>
              <w:t>Alcance</w:t>
            </w:r>
          </w:p>
        </w:tc>
      </w:tr>
      <w:tr w:rsidR="00471446" w:rsidRPr="00D23135" w:rsidTr="00471446">
        <w:tc>
          <w:tcPr>
            <w:tcW w:w="8978" w:type="dxa"/>
          </w:tcPr>
          <w:p w:rsidR="00471446" w:rsidRPr="00D23135" w:rsidRDefault="00064FA3" w:rsidP="00D23135">
            <w:pPr>
              <w:spacing w:line="276" w:lineRule="auto"/>
              <w:jc w:val="both"/>
              <w:rPr>
                <w:rFonts w:cstheme="minorHAnsi"/>
                <w:i/>
                <w:sz w:val="24"/>
                <w:szCs w:val="24"/>
              </w:rPr>
            </w:pPr>
            <w:r w:rsidRPr="00D23135">
              <w:rPr>
                <w:rFonts w:cstheme="minorHAnsi"/>
                <w:i/>
                <w:sz w:val="24"/>
                <w:szCs w:val="24"/>
              </w:rPr>
              <w:t>Este procedimiento es aplicable a los protocolos de investigación que sean sometidos para revisión ante el CNBI.</w:t>
            </w:r>
          </w:p>
        </w:tc>
      </w:tr>
    </w:tbl>
    <w:p w:rsidR="00471446" w:rsidRPr="00D23135" w:rsidRDefault="00471446" w:rsidP="00D23135">
      <w:pPr>
        <w:spacing w:after="0"/>
        <w:rPr>
          <w:rFonts w:cstheme="minorHAnsi"/>
          <w:sz w:val="24"/>
          <w:szCs w:val="24"/>
        </w:rPr>
      </w:pPr>
    </w:p>
    <w:p w:rsidR="00A85348" w:rsidRPr="00D23135" w:rsidRDefault="00A85348" w:rsidP="00D23135">
      <w:pPr>
        <w:spacing w:after="0"/>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9"/>
        <w:gridCol w:w="6899"/>
      </w:tblGrid>
      <w:tr w:rsidR="00471446" w:rsidRPr="00D23135" w:rsidTr="00D23135">
        <w:tc>
          <w:tcPr>
            <w:tcW w:w="8978" w:type="dxa"/>
            <w:gridSpan w:val="2"/>
            <w:shd w:val="clear" w:color="auto" w:fill="C2D69B" w:themeFill="accent3" w:themeFillTint="99"/>
          </w:tcPr>
          <w:p w:rsidR="00471446" w:rsidRPr="00D23135" w:rsidRDefault="00471446" w:rsidP="00D23135">
            <w:pPr>
              <w:spacing w:line="276" w:lineRule="auto"/>
              <w:jc w:val="center"/>
              <w:rPr>
                <w:rFonts w:cstheme="minorHAnsi"/>
                <w:b/>
                <w:sz w:val="24"/>
                <w:szCs w:val="24"/>
              </w:rPr>
            </w:pPr>
            <w:r w:rsidRPr="00D23135">
              <w:rPr>
                <w:rFonts w:cstheme="minorHAnsi"/>
                <w:b/>
                <w:sz w:val="24"/>
                <w:szCs w:val="24"/>
              </w:rPr>
              <w:t>Definiciones</w:t>
            </w:r>
          </w:p>
        </w:tc>
      </w:tr>
      <w:tr w:rsidR="00471446" w:rsidRPr="00D23135" w:rsidTr="00471446">
        <w:tc>
          <w:tcPr>
            <w:tcW w:w="1951" w:type="dxa"/>
          </w:tcPr>
          <w:p w:rsidR="00471446" w:rsidRPr="00D23135" w:rsidRDefault="00AE6EB8" w:rsidP="00D23135">
            <w:pPr>
              <w:spacing w:line="276" w:lineRule="auto"/>
              <w:rPr>
                <w:rFonts w:cstheme="minorHAnsi"/>
                <w:sz w:val="24"/>
                <w:szCs w:val="24"/>
              </w:rPr>
            </w:pPr>
            <w:r w:rsidRPr="00D23135">
              <w:rPr>
                <w:rFonts w:cstheme="minorHAnsi"/>
                <w:sz w:val="24"/>
                <w:szCs w:val="24"/>
              </w:rPr>
              <w:t>N/A</w:t>
            </w:r>
          </w:p>
        </w:tc>
        <w:tc>
          <w:tcPr>
            <w:tcW w:w="7027" w:type="dxa"/>
          </w:tcPr>
          <w:p w:rsidR="00471446" w:rsidRPr="00D23135" w:rsidRDefault="00471446" w:rsidP="00D23135">
            <w:pPr>
              <w:spacing w:line="276" w:lineRule="auto"/>
              <w:rPr>
                <w:rFonts w:cstheme="minorHAnsi"/>
                <w:sz w:val="24"/>
                <w:szCs w:val="24"/>
              </w:rPr>
            </w:pPr>
          </w:p>
        </w:tc>
      </w:tr>
    </w:tbl>
    <w:p w:rsidR="00471446" w:rsidRPr="00D23135" w:rsidRDefault="00471446" w:rsidP="00D23135">
      <w:pPr>
        <w:spacing w:after="0"/>
        <w:rPr>
          <w:rFonts w:cstheme="minorHAnsi"/>
          <w:sz w:val="24"/>
          <w:szCs w:val="24"/>
        </w:rPr>
      </w:pPr>
    </w:p>
    <w:p w:rsidR="00A85348" w:rsidRPr="00D23135" w:rsidRDefault="00A85348" w:rsidP="00D23135">
      <w:pPr>
        <w:spacing w:after="0"/>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1"/>
        <w:gridCol w:w="6897"/>
      </w:tblGrid>
      <w:tr w:rsidR="00471446" w:rsidRPr="00D23135" w:rsidTr="00D23135">
        <w:tc>
          <w:tcPr>
            <w:tcW w:w="8828" w:type="dxa"/>
            <w:gridSpan w:val="2"/>
            <w:shd w:val="clear" w:color="auto" w:fill="C2D69B" w:themeFill="accent3" w:themeFillTint="99"/>
          </w:tcPr>
          <w:p w:rsidR="00471446" w:rsidRPr="00D23135" w:rsidRDefault="00471446" w:rsidP="00D23135">
            <w:pPr>
              <w:spacing w:line="276" w:lineRule="auto"/>
              <w:jc w:val="center"/>
              <w:rPr>
                <w:rFonts w:cstheme="minorHAnsi"/>
                <w:b/>
                <w:sz w:val="24"/>
                <w:szCs w:val="24"/>
              </w:rPr>
            </w:pPr>
            <w:r w:rsidRPr="00D23135">
              <w:rPr>
                <w:rFonts w:cstheme="minorHAnsi"/>
                <w:b/>
                <w:sz w:val="24"/>
                <w:szCs w:val="24"/>
              </w:rPr>
              <w:t>Responsabilidades</w:t>
            </w:r>
          </w:p>
        </w:tc>
      </w:tr>
      <w:tr w:rsidR="00471446" w:rsidRPr="00D23135" w:rsidTr="00273742">
        <w:tc>
          <w:tcPr>
            <w:tcW w:w="1931" w:type="dxa"/>
          </w:tcPr>
          <w:p w:rsidR="00471446" w:rsidRPr="00D23135" w:rsidRDefault="00F53040" w:rsidP="00D23135">
            <w:pPr>
              <w:spacing w:line="276" w:lineRule="auto"/>
              <w:rPr>
                <w:rFonts w:cstheme="minorHAnsi"/>
                <w:i/>
                <w:sz w:val="24"/>
                <w:szCs w:val="24"/>
              </w:rPr>
            </w:pPr>
            <w:r w:rsidRPr="00D23135">
              <w:rPr>
                <w:rFonts w:cstheme="minorHAnsi"/>
                <w:i/>
                <w:sz w:val="24"/>
                <w:szCs w:val="24"/>
              </w:rPr>
              <w:t>Secretaria Técnica</w:t>
            </w:r>
          </w:p>
        </w:tc>
        <w:tc>
          <w:tcPr>
            <w:tcW w:w="6897" w:type="dxa"/>
          </w:tcPr>
          <w:p w:rsidR="00471446" w:rsidRPr="00D23135" w:rsidRDefault="00F53040" w:rsidP="00D23135">
            <w:pPr>
              <w:spacing w:line="276" w:lineRule="auto"/>
              <w:rPr>
                <w:rFonts w:cstheme="minorHAnsi"/>
                <w:i/>
                <w:sz w:val="24"/>
                <w:szCs w:val="24"/>
              </w:rPr>
            </w:pPr>
            <w:r w:rsidRPr="00D23135">
              <w:rPr>
                <w:rFonts w:cstheme="minorHAnsi"/>
                <w:i/>
                <w:sz w:val="24"/>
                <w:szCs w:val="24"/>
              </w:rPr>
              <w:t>Responsable de la recepción del protocolo. Verifica los requisitos para la aprobaci</w:t>
            </w:r>
            <w:r w:rsidR="003E6849" w:rsidRPr="00D23135">
              <w:rPr>
                <w:rFonts w:cstheme="minorHAnsi"/>
                <w:i/>
                <w:sz w:val="24"/>
                <w:szCs w:val="24"/>
              </w:rPr>
              <w:t>ón de protocolos estén completos, hace una primera revisión de la documentación</w:t>
            </w:r>
            <w:r w:rsidRPr="00D23135">
              <w:rPr>
                <w:rFonts w:cstheme="minorHAnsi"/>
                <w:i/>
                <w:sz w:val="24"/>
                <w:szCs w:val="24"/>
              </w:rPr>
              <w:t xml:space="preserve"> y distribuye la documentación sometida. </w:t>
            </w:r>
          </w:p>
        </w:tc>
      </w:tr>
      <w:tr w:rsidR="00F53040" w:rsidRPr="00D23135" w:rsidTr="00273742">
        <w:tc>
          <w:tcPr>
            <w:tcW w:w="1931" w:type="dxa"/>
          </w:tcPr>
          <w:p w:rsidR="00F53040" w:rsidRPr="00D23135" w:rsidRDefault="00F53040" w:rsidP="00D23135">
            <w:pPr>
              <w:spacing w:line="276" w:lineRule="auto"/>
              <w:rPr>
                <w:rFonts w:cstheme="minorHAnsi"/>
                <w:i/>
                <w:sz w:val="24"/>
                <w:szCs w:val="24"/>
              </w:rPr>
            </w:pPr>
            <w:r w:rsidRPr="00D23135">
              <w:rPr>
                <w:rFonts w:cstheme="minorHAnsi"/>
                <w:i/>
                <w:sz w:val="24"/>
                <w:szCs w:val="24"/>
              </w:rPr>
              <w:t>Miembros del CNBI</w:t>
            </w:r>
          </w:p>
        </w:tc>
        <w:tc>
          <w:tcPr>
            <w:tcW w:w="6897" w:type="dxa"/>
          </w:tcPr>
          <w:p w:rsidR="00F53040" w:rsidRPr="00D23135" w:rsidRDefault="00F53040" w:rsidP="00D23135">
            <w:pPr>
              <w:spacing w:line="276" w:lineRule="auto"/>
              <w:rPr>
                <w:rFonts w:cstheme="minorHAnsi"/>
                <w:i/>
                <w:sz w:val="24"/>
                <w:szCs w:val="24"/>
              </w:rPr>
            </w:pPr>
            <w:r w:rsidRPr="00D23135">
              <w:rPr>
                <w:rFonts w:cstheme="minorHAnsi"/>
                <w:i/>
                <w:sz w:val="24"/>
                <w:szCs w:val="24"/>
              </w:rPr>
              <w:t xml:space="preserve">Responsables de </w:t>
            </w:r>
            <w:r w:rsidR="003E6849" w:rsidRPr="00D23135">
              <w:rPr>
                <w:rFonts w:cstheme="minorHAnsi"/>
                <w:i/>
                <w:sz w:val="24"/>
                <w:szCs w:val="24"/>
              </w:rPr>
              <w:t xml:space="preserve">evaluar y </w:t>
            </w:r>
            <w:r w:rsidRPr="00D23135">
              <w:rPr>
                <w:rFonts w:cstheme="minorHAnsi"/>
                <w:i/>
                <w:sz w:val="24"/>
                <w:szCs w:val="24"/>
              </w:rPr>
              <w:t xml:space="preserve">solicitar nuevos requerimientos para la aprobación de protocolos de investigación, </w:t>
            </w:r>
            <w:proofErr w:type="gramStart"/>
            <w:r w:rsidRPr="00D23135">
              <w:rPr>
                <w:rFonts w:cstheme="minorHAnsi"/>
                <w:i/>
                <w:sz w:val="24"/>
                <w:szCs w:val="24"/>
              </w:rPr>
              <w:t>de acuerdo a</w:t>
            </w:r>
            <w:proofErr w:type="gramEnd"/>
            <w:r w:rsidRPr="00D23135">
              <w:rPr>
                <w:rFonts w:cstheme="minorHAnsi"/>
                <w:i/>
                <w:sz w:val="24"/>
                <w:szCs w:val="24"/>
              </w:rPr>
              <w:t xml:space="preserve"> los cambios en el entorno y en consideraciones científicas y éticas.</w:t>
            </w:r>
          </w:p>
        </w:tc>
      </w:tr>
    </w:tbl>
    <w:p w:rsidR="00471446" w:rsidRPr="00D23135" w:rsidRDefault="00471446" w:rsidP="00D23135">
      <w:pPr>
        <w:spacing w:after="0"/>
        <w:rPr>
          <w:rFonts w:cstheme="minorHAnsi"/>
          <w:sz w:val="24"/>
          <w:szCs w:val="24"/>
        </w:rPr>
      </w:pPr>
    </w:p>
    <w:p w:rsidR="00A85348" w:rsidRPr="00D23135" w:rsidRDefault="00A85348" w:rsidP="00D23135">
      <w:pPr>
        <w:spacing w:after="0"/>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71446" w:rsidRPr="00D23135" w:rsidTr="00D23135">
        <w:tc>
          <w:tcPr>
            <w:tcW w:w="8978" w:type="dxa"/>
            <w:shd w:val="clear" w:color="auto" w:fill="C2D69B" w:themeFill="accent3" w:themeFillTint="99"/>
          </w:tcPr>
          <w:p w:rsidR="00471446" w:rsidRPr="00D23135" w:rsidRDefault="00471446" w:rsidP="00D23135">
            <w:pPr>
              <w:spacing w:line="276" w:lineRule="auto"/>
              <w:jc w:val="center"/>
              <w:rPr>
                <w:rFonts w:cstheme="minorHAnsi"/>
                <w:b/>
                <w:sz w:val="24"/>
                <w:szCs w:val="24"/>
              </w:rPr>
            </w:pPr>
            <w:r w:rsidRPr="00D23135">
              <w:rPr>
                <w:rFonts w:cstheme="minorHAnsi"/>
                <w:b/>
                <w:sz w:val="24"/>
                <w:szCs w:val="24"/>
              </w:rPr>
              <w:t>Descripción del procedimiento</w:t>
            </w:r>
          </w:p>
        </w:tc>
      </w:tr>
      <w:tr w:rsidR="00471446" w:rsidRPr="00D23135" w:rsidTr="00471446">
        <w:tc>
          <w:tcPr>
            <w:tcW w:w="8978" w:type="dxa"/>
          </w:tcPr>
          <w:p w:rsidR="00471446" w:rsidRPr="00D23135" w:rsidRDefault="00F53040" w:rsidP="00D23135">
            <w:pPr>
              <w:pStyle w:val="Prrafodelista"/>
              <w:numPr>
                <w:ilvl w:val="0"/>
                <w:numId w:val="2"/>
              </w:numPr>
              <w:spacing w:line="276" w:lineRule="auto"/>
              <w:rPr>
                <w:rFonts w:cstheme="minorHAnsi"/>
                <w:b/>
                <w:i/>
                <w:sz w:val="24"/>
                <w:szCs w:val="24"/>
              </w:rPr>
            </w:pPr>
            <w:r w:rsidRPr="00D23135">
              <w:rPr>
                <w:rFonts w:cstheme="minorHAnsi"/>
                <w:b/>
                <w:i/>
                <w:sz w:val="24"/>
                <w:szCs w:val="24"/>
              </w:rPr>
              <w:t>Recepción de Protocolo para revisión</w:t>
            </w:r>
          </w:p>
          <w:p w:rsidR="00684079" w:rsidRPr="00D23135" w:rsidRDefault="00684079" w:rsidP="00D23135">
            <w:pPr>
              <w:pStyle w:val="Prrafodelista"/>
              <w:spacing w:line="276" w:lineRule="auto"/>
              <w:rPr>
                <w:rFonts w:cstheme="minorHAnsi"/>
                <w:i/>
                <w:sz w:val="24"/>
                <w:szCs w:val="24"/>
              </w:rPr>
            </w:pPr>
          </w:p>
          <w:p w:rsidR="0060493A" w:rsidRPr="00D23135" w:rsidRDefault="00F53040"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t xml:space="preserve">Se recibe el </w:t>
            </w:r>
            <w:r w:rsidR="006E014F" w:rsidRPr="00D23135">
              <w:rPr>
                <w:rFonts w:cstheme="minorHAnsi"/>
                <w:i/>
                <w:sz w:val="24"/>
                <w:szCs w:val="24"/>
              </w:rPr>
              <w:t xml:space="preserve">protocolo de acuerdo </w:t>
            </w:r>
            <w:r w:rsidR="00D23135">
              <w:rPr>
                <w:rFonts w:cstheme="minorHAnsi"/>
                <w:i/>
                <w:sz w:val="24"/>
                <w:szCs w:val="24"/>
              </w:rPr>
              <w:t>con</w:t>
            </w:r>
            <w:r w:rsidR="006E014F" w:rsidRPr="00D23135">
              <w:rPr>
                <w:rFonts w:cstheme="minorHAnsi"/>
                <w:i/>
                <w:sz w:val="24"/>
                <w:szCs w:val="24"/>
              </w:rPr>
              <w:t xml:space="preserve"> los requisitos solicitados en el </w:t>
            </w:r>
            <w:r w:rsidR="006E014F" w:rsidRPr="00D23135">
              <w:rPr>
                <w:rFonts w:cstheme="minorHAnsi"/>
                <w:b/>
                <w:i/>
                <w:sz w:val="24"/>
                <w:szCs w:val="24"/>
              </w:rPr>
              <w:t>PO-017</w:t>
            </w:r>
            <w:r w:rsidR="006E014F" w:rsidRPr="00D23135">
              <w:rPr>
                <w:rFonts w:cstheme="minorHAnsi"/>
                <w:i/>
                <w:sz w:val="24"/>
                <w:szCs w:val="24"/>
              </w:rPr>
              <w:t xml:space="preserve"> “Procedimiento para la presentación de protocolos ante el Comité Nacional de Bioética de la Investigación”</w:t>
            </w:r>
          </w:p>
          <w:p w:rsidR="003E6849" w:rsidRPr="00D23135" w:rsidRDefault="006E014F"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t xml:space="preserve">El protocolo es entregado a la Secretaria Técnica quien </w:t>
            </w:r>
            <w:r w:rsidR="003E6849" w:rsidRPr="00D23135">
              <w:rPr>
                <w:rFonts w:cstheme="minorHAnsi"/>
                <w:i/>
                <w:sz w:val="24"/>
                <w:szCs w:val="24"/>
              </w:rPr>
              <w:t>sella, firma y fecha las cartas.</w:t>
            </w:r>
          </w:p>
          <w:p w:rsidR="000D14E3" w:rsidRPr="00D23135" w:rsidRDefault="000D14E3"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lastRenderedPageBreak/>
              <w:t>La Secretaria Técnica revisa la documentación, verifica que los requisitos estén completos</w:t>
            </w:r>
            <w:r w:rsidR="003E6849" w:rsidRPr="00D23135">
              <w:rPr>
                <w:rFonts w:cstheme="minorHAnsi"/>
                <w:i/>
                <w:sz w:val="24"/>
                <w:szCs w:val="24"/>
              </w:rPr>
              <w:t xml:space="preserve"> y revisa el contenido de la documentación</w:t>
            </w:r>
            <w:r w:rsidRPr="00D23135">
              <w:rPr>
                <w:rFonts w:cstheme="minorHAnsi"/>
                <w:i/>
                <w:sz w:val="24"/>
                <w:szCs w:val="24"/>
              </w:rPr>
              <w:t xml:space="preserve"> </w:t>
            </w:r>
            <w:proofErr w:type="gramStart"/>
            <w:r w:rsidR="00CC7A01" w:rsidRPr="00D23135">
              <w:rPr>
                <w:rFonts w:cstheme="minorHAnsi"/>
                <w:i/>
                <w:sz w:val="24"/>
                <w:szCs w:val="24"/>
              </w:rPr>
              <w:t>de acuerdo a</w:t>
            </w:r>
            <w:proofErr w:type="gramEnd"/>
            <w:r w:rsidR="00CC7A01" w:rsidRPr="00D23135">
              <w:rPr>
                <w:rFonts w:cstheme="minorHAnsi"/>
                <w:i/>
                <w:sz w:val="24"/>
                <w:szCs w:val="24"/>
              </w:rPr>
              <w:t xml:space="preserve"> la </w:t>
            </w:r>
            <w:r w:rsidRPr="00D23135">
              <w:rPr>
                <w:rFonts w:cstheme="minorHAnsi"/>
                <w:b/>
                <w:i/>
                <w:sz w:val="24"/>
                <w:szCs w:val="24"/>
              </w:rPr>
              <w:t>PT-020-A</w:t>
            </w:r>
            <w:r w:rsidR="00CC7A01" w:rsidRPr="00D23135">
              <w:rPr>
                <w:rFonts w:cstheme="minorHAnsi"/>
                <w:i/>
                <w:sz w:val="24"/>
                <w:szCs w:val="24"/>
              </w:rPr>
              <w:t>.</w:t>
            </w:r>
          </w:p>
          <w:p w:rsidR="00EC1189" w:rsidRPr="00D23135" w:rsidRDefault="00EC1189"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t>La Secretaria Técnica asigna un número interno de referencia al protocolo el cual se conformará de la siguiente manera: EC-CNBI-año-mes en que se recibió-número de consecutivo.</w:t>
            </w:r>
          </w:p>
          <w:p w:rsidR="000D14E3" w:rsidRPr="00D23135" w:rsidRDefault="00CC7A01"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t xml:space="preserve">En caso de que los documentos no estén completos el protocolo no es presentado ante el CNBI para revisión hasta que se cumplan todos los requisitos. La Secretaria Técnica envía un correo electrónico al contacto del sometimiento solicitando los documentos pendientes. </w:t>
            </w:r>
          </w:p>
          <w:p w:rsidR="00B23DB3" w:rsidRPr="00D23135" w:rsidRDefault="00B23DB3" w:rsidP="00D23135">
            <w:pPr>
              <w:pStyle w:val="Prrafodelista"/>
              <w:spacing w:line="276" w:lineRule="auto"/>
              <w:ind w:left="716"/>
              <w:rPr>
                <w:rFonts w:cstheme="minorHAnsi"/>
                <w:i/>
                <w:sz w:val="24"/>
                <w:szCs w:val="24"/>
              </w:rPr>
            </w:pPr>
          </w:p>
          <w:p w:rsidR="00B23DB3" w:rsidRPr="00D23135" w:rsidRDefault="00B23DB3" w:rsidP="00D23135">
            <w:pPr>
              <w:pStyle w:val="Prrafodelista"/>
              <w:numPr>
                <w:ilvl w:val="0"/>
                <w:numId w:val="2"/>
              </w:numPr>
              <w:spacing w:line="276" w:lineRule="auto"/>
              <w:rPr>
                <w:rFonts w:cstheme="minorHAnsi"/>
                <w:b/>
                <w:i/>
                <w:sz w:val="24"/>
                <w:szCs w:val="24"/>
              </w:rPr>
            </w:pPr>
            <w:r w:rsidRPr="00D23135">
              <w:rPr>
                <w:rFonts w:cstheme="minorHAnsi"/>
                <w:b/>
                <w:i/>
                <w:sz w:val="24"/>
                <w:szCs w:val="24"/>
              </w:rPr>
              <w:t>Aprobación de Protocolos</w:t>
            </w:r>
          </w:p>
          <w:p w:rsidR="00B23DB3" w:rsidRPr="00D23135" w:rsidRDefault="00B23DB3" w:rsidP="00D23135">
            <w:pPr>
              <w:pStyle w:val="Prrafodelista"/>
              <w:spacing w:line="276" w:lineRule="auto"/>
              <w:ind w:left="716"/>
              <w:rPr>
                <w:rFonts w:cstheme="minorHAnsi"/>
                <w:i/>
                <w:sz w:val="24"/>
                <w:szCs w:val="24"/>
              </w:rPr>
            </w:pPr>
          </w:p>
          <w:p w:rsidR="00CC7A01" w:rsidRPr="00D23135" w:rsidRDefault="00CC7A01"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t xml:space="preserve">Una vez se cuenta con todos los documentos, se presenta el estudio en reunión del </w:t>
            </w:r>
            <w:r w:rsidR="00EC1189" w:rsidRPr="00D23135">
              <w:rPr>
                <w:rFonts w:cstheme="minorHAnsi"/>
                <w:i/>
                <w:sz w:val="24"/>
                <w:szCs w:val="24"/>
              </w:rPr>
              <w:t xml:space="preserve">CNBI y se asignan </w:t>
            </w:r>
            <w:r w:rsidR="003E6849" w:rsidRPr="00D23135">
              <w:rPr>
                <w:rFonts w:cstheme="minorHAnsi"/>
                <w:i/>
                <w:sz w:val="24"/>
                <w:szCs w:val="24"/>
              </w:rPr>
              <w:t>tres</w:t>
            </w:r>
            <w:r w:rsidR="00EC1189" w:rsidRPr="00D23135">
              <w:rPr>
                <w:rFonts w:cstheme="minorHAnsi"/>
                <w:i/>
                <w:sz w:val="24"/>
                <w:szCs w:val="24"/>
              </w:rPr>
              <w:t xml:space="preserve"> revisores los cuales tendrán hasta la siguiente reunión del CNBI (15 días aprox.) para revisar el estudio y emitir sus comentarios.</w:t>
            </w:r>
            <w:r w:rsidR="00F8758A" w:rsidRPr="00D23135">
              <w:rPr>
                <w:rFonts w:cstheme="minorHAnsi"/>
                <w:i/>
                <w:sz w:val="24"/>
                <w:szCs w:val="24"/>
              </w:rPr>
              <w:t xml:space="preserve"> Los revisores son asignados de acuerdo </w:t>
            </w:r>
            <w:r w:rsidR="00D23135">
              <w:rPr>
                <w:rFonts w:cstheme="minorHAnsi"/>
                <w:i/>
                <w:sz w:val="24"/>
                <w:szCs w:val="24"/>
              </w:rPr>
              <w:t>con el</w:t>
            </w:r>
            <w:r w:rsidR="00F8758A" w:rsidRPr="00D23135">
              <w:rPr>
                <w:rFonts w:cstheme="minorHAnsi"/>
                <w:i/>
                <w:sz w:val="24"/>
                <w:szCs w:val="24"/>
              </w:rPr>
              <w:t xml:space="preserve"> cuadro de rotación de los miembros principales del CNBI </w:t>
            </w:r>
            <w:r w:rsidR="00A73747" w:rsidRPr="00D23135">
              <w:rPr>
                <w:rFonts w:cstheme="minorHAnsi"/>
                <w:i/>
                <w:sz w:val="24"/>
                <w:szCs w:val="24"/>
              </w:rPr>
              <w:t>el</w:t>
            </w:r>
            <w:r w:rsidR="003C0AC1" w:rsidRPr="00D23135">
              <w:rPr>
                <w:rFonts w:cstheme="minorHAnsi"/>
                <w:i/>
                <w:sz w:val="24"/>
                <w:szCs w:val="24"/>
              </w:rPr>
              <w:t xml:space="preserve"> </w:t>
            </w:r>
            <w:r w:rsidR="00F8758A" w:rsidRPr="00D23135">
              <w:rPr>
                <w:rFonts w:cstheme="minorHAnsi"/>
                <w:i/>
                <w:sz w:val="24"/>
                <w:szCs w:val="24"/>
              </w:rPr>
              <w:t>cual actualiza de forma continua La Secretaria Técnica.</w:t>
            </w:r>
          </w:p>
          <w:p w:rsidR="00EC1189" w:rsidRPr="00D23135" w:rsidRDefault="0034036D" w:rsidP="00D23135">
            <w:pPr>
              <w:pStyle w:val="Prrafodelista"/>
              <w:numPr>
                <w:ilvl w:val="1"/>
                <w:numId w:val="2"/>
              </w:numPr>
              <w:spacing w:line="276" w:lineRule="auto"/>
              <w:jc w:val="both"/>
              <w:rPr>
                <w:rFonts w:cstheme="minorHAnsi"/>
                <w:i/>
                <w:sz w:val="24"/>
                <w:szCs w:val="24"/>
              </w:rPr>
            </w:pPr>
            <w:r w:rsidRPr="00D23135">
              <w:rPr>
                <w:rFonts w:cstheme="minorHAnsi"/>
                <w:i/>
                <w:sz w:val="24"/>
                <w:szCs w:val="24"/>
              </w:rPr>
              <w:t>Se discute el estudio en el pleno del CNBI y se hacen observaciones si es necesario o se aprueba el protocolo.</w:t>
            </w:r>
          </w:p>
          <w:p w:rsidR="0034036D" w:rsidRPr="00D23135" w:rsidRDefault="0034036D" w:rsidP="00D23135">
            <w:pPr>
              <w:pStyle w:val="Prrafodelista"/>
              <w:numPr>
                <w:ilvl w:val="2"/>
                <w:numId w:val="2"/>
              </w:numPr>
              <w:spacing w:line="276" w:lineRule="auto"/>
              <w:jc w:val="both"/>
              <w:rPr>
                <w:rFonts w:cstheme="minorHAnsi"/>
                <w:i/>
                <w:sz w:val="24"/>
                <w:szCs w:val="24"/>
              </w:rPr>
            </w:pPr>
            <w:r w:rsidRPr="00D23135">
              <w:rPr>
                <w:rFonts w:cstheme="minorHAnsi"/>
                <w:i/>
                <w:sz w:val="24"/>
                <w:szCs w:val="24"/>
              </w:rPr>
              <w:t xml:space="preserve">En el caso de que se tengan que enviar comentarios, se emite una nota firmada por la presidenta del CNBI solicitando las correcciones junto con la </w:t>
            </w:r>
            <w:r w:rsidRPr="00D23135">
              <w:rPr>
                <w:rFonts w:cstheme="minorHAnsi"/>
                <w:b/>
                <w:i/>
                <w:sz w:val="24"/>
                <w:szCs w:val="24"/>
              </w:rPr>
              <w:t>PT-022</w:t>
            </w:r>
            <w:r w:rsidRPr="00D23135">
              <w:rPr>
                <w:rFonts w:cstheme="minorHAnsi"/>
                <w:i/>
                <w:sz w:val="24"/>
                <w:szCs w:val="24"/>
              </w:rPr>
              <w:t xml:space="preserve"> Aprobación condicional/ Solicitud de cambios/ Aclaraciones.</w:t>
            </w:r>
          </w:p>
          <w:p w:rsidR="00F87537" w:rsidRPr="00D23135" w:rsidRDefault="00F87537" w:rsidP="00D23135">
            <w:pPr>
              <w:pStyle w:val="Prrafodelista"/>
              <w:numPr>
                <w:ilvl w:val="3"/>
                <w:numId w:val="2"/>
              </w:numPr>
              <w:spacing w:line="276" w:lineRule="auto"/>
              <w:jc w:val="both"/>
              <w:rPr>
                <w:rFonts w:cstheme="minorHAnsi"/>
                <w:i/>
                <w:sz w:val="24"/>
                <w:szCs w:val="24"/>
              </w:rPr>
            </w:pPr>
            <w:r w:rsidRPr="00D23135">
              <w:rPr>
                <w:rFonts w:cstheme="minorHAnsi"/>
                <w:i/>
                <w:sz w:val="24"/>
                <w:szCs w:val="24"/>
              </w:rPr>
              <w:t>Una vez recibidos los comentarios, se inicia nuevamente el proceso de revisión por parte de la Secretaria Técnica del CNBI para verificar que se haya dado respuesta a las observaciones realizadas</w:t>
            </w:r>
            <w:r w:rsidR="00B23DB3" w:rsidRPr="00D23135">
              <w:rPr>
                <w:rFonts w:cstheme="minorHAnsi"/>
                <w:i/>
                <w:sz w:val="24"/>
                <w:szCs w:val="24"/>
              </w:rPr>
              <w:t xml:space="preserve"> para proceder con la Aprobación.</w:t>
            </w:r>
          </w:p>
          <w:p w:rsidR="00F87537" w:rsidRPr="00D23135" w:rsidRDefault="0034036D" w:rsidP="00D23135">
            <w:pPr>
              <w:pStyle w:val="Prrafodelista"/>
              <w:numPr>
                <w:ilvl w:val="2"/>
                <w:numId w:val="2"/>
              </w:numPr>
              <w:spacing w:line="276" w:lineRule="auto"/>
              <w:jc w:val="both"/>
              <w:rPr>
                <w:rFonts w:cstheme="minorHAnsi"/>
                <w:i/>
                <w:sz w:val="24"/>
                <w:szCs w:val="24"/>
              </w:rPr>
            </w:pPr>
            <w:r w:rsidRPr="00D23135">
              <w:rPr>
                <w:rFonts w:cstheme="minorHAnsi"/>
                <w:i/>
                <w:sz w:val="24"/>
                <w:szCs w:val="24"/>
              </w:rPr>
              <w:t xml:space="preserve">En caso de que el </w:t>
            </w:r>
            <w:r w:rsidR="00F87537" w:rsidRPr="00D23135">
              <w:rPr>
                <w:rFonts w:cstheme="minorHAnsi"/>
                <w:i/>
                <w:sz w:val="24"/>
                <w:szCs w:val="24"/>
              </w:rPr>
              <w:t xml:space="preserve">contenido del </w:t>
            </w:r>
            <w:r w:rsidRPr="00D23135">
              <w:rPr>
                <w:rFonts w:cstheme="minorHAnsi"/>
                <w:i/>
                <w:sz w:val="24"/>
                <w:szCs w:val="24"/>
              </w:rPr>
              <w:t xml:space="preserve">estudio </w:t>
            </w:r>
            <w:r w:rsidR="00F87537" w:rsidRPr="00D23135">
              <w:rPr>
                <w:rFonts w:cstheme="minorHAnsi"/>
                <w:i/>
                <w:sz w:val="24"/>
                <w:szCs w:val="24"/>
              </w:rPr>
              <w:t xml:space="preserve">cumpla con </w:t>
            </w:r>
            <w:r w:rsidR="003E6849" w:rsidRPr="00D23135">
              <w:rPr>
                <w:rFonts w:cstheme="minorHAnsi"/>
                <w:i/>
                <w:sz w:val="24"/>
                <w:szCs w:val="24"/>
              </w:rPr>
              <w:t>el parecer</w:t>
            </w:r>
            <w:r w:rsidR="00F87537" w:rsidRPr="00D23135">
              <w:rPr>
                <w:rFonts w:cstheme="minorHAnsi"/>
                <w:i/>
                <w:sz w:val="24"/>
                <w:szCs w:val="24"/>
              </w:rPr>
              <w:t xml:space="preserve"> del</w:t>
            </w:r>
            <w:r w:rsidR="003E6849" w:rsidRPr="00D23135">
              <w:rPr>
                <w:rFonts w:cstheme="minorHAnsi"/>
                <w:i/>
                <w:sz w:val="24"/>
                <w:szCs w:val="24"/>
              </w:rPr>
              <w:t xml:space="preserve"> Comité, se a</w:t>
            </w:r>
            <w:r w:rsidR="00F87537" w:rsidRPr="00D23135">
              <w:rPr>
                <w:rFonts w:cstheme="minorHAnsi"/>
                <w:i/>
                <w:sz w:val="24"/>
                <w:szCs w:val="24"/>
              </w:rPr>
              <w:t xml:space="preserve">prueba el estudio y se emite nota al investigador adjuntando la </w:t>
            </w:r>
            <w:r w:rsidR="00F87537" w:rsidRPr="00D23135">
              <w:rPr>
                <w:rFonts w:cstheme="minorHAnsi"/>
                <w:b/>
                <w:i/>
                <w:sz w:val="24"/>
                <w:szCs w:val="24"/>
              </w:rPr>
              <w:t>PT-023</w:t>
            </w:r>
            <w:r w:rsidR="00F87537" w:rsidRPr="00D23135">
              <w:rPr>
                <w:rFonts w:cstheme="minorHAnsi"/>
                <w:i/>
                <w:sz w:val="24"/>
                <w:szCs w:val="24"/>
              </w:rPr>
              <w:t xml:space="preserve"> Aprobación de Protocolo.</w:t>
            </w:r>
          </w:p>
          <w:p w:rsidR="00B23DB3" w:rsidRDefault="00B23DB3" w:rsidP="00D23135">
            <w:pPr>
              <w:pStyle w:val="Prrafodelista"/>
              <w:numPr>
                <w:ilvl w:val="2"/>
                <w:numId w:val="2"/>
              </w:numPr>
              <w:spacing w:line="276" w:lineRule="auto"/>
              <w:jc w:val="both"/>
              <w:rPr>
                <w:rFonts w:cstheme="minorHAnsi"/>
                <w:i/>
                <w:sz w:val="24"/>
                <w:szCs w:val="24"/>
              </w:rPr>
            </w:pPr>
            <w:r w:rsidRPr="00D23135">
              <w:rPr>
                <w:rFonts w:cstheme="minorHAnsi"/>
                <w:i/>
                <w:sz w:val="24"/>
                <w:szCs w:val="24"/>
              </w:rPr>
              <w:t xml:space="preserve">Si se solicitan cambios o aclaraciones en el protocolo y las mismas no son cumplidas por completo por segunda ocasión, se da por </w:t>
            </w:r>
            <w:r w:rsidRPr="00D23135">
              <w:rPr>
                <w:rFonts w:cstheme="minorHAnsi"/>
                <w:b/>
                <w:i/>
                <w:sz w:val="24"/>
                <w:szCs w:val="24"/>
              </w:rPr>
              <w:t>No Aprobado</w:t>
            </w:r>
            <w:r w:rsidRPr="00D23135">
              <w:rPr>
                <w:rFonts w:cstheme="minorHAnsi"/>
                <w:i/>
                <w:sz w:val="24"/>
                <w:szCs w:val="24"/>
              </w:rPr>
              <w:t xml:space="preserve"> el estudio.</w:t>
            </w:r>
          </w:p>
          <w:p w:rsidR="00312092" w:rsidRPr="00D23135" w:rsidRDefault="00312092" w:rsidP="00D23135">
            <w:pPr>
              <w:pStyle w:val="Prrafodelista"/>
              <w:numPr>
                <w:ilvl w:val="2"/>
                <w:numId w:val="2"/>
              </w:numPr>
              <w:spacing w:line="276" w:lineRule="auto"/>
              <w:jc w:val="both"/>
              <w:rPr>
                <w:rFonts w:cstheme="minorHAnsi"/>
                <w:i/>
                <w:sz w:val="24"/>
                <w:szCs w:val="24"/>
              </w:rPr>
            </w:pPr>
            <w:r>
              <w:rPr>
                <w:rFonts w:cstheme="minorHAnsi"/>
                <w:i/>
                <w:sz w:val="24"/>
                <w:szCs w:val="24"/>
              </w:rPr>
              <w:lastRenderedPageBreak/>
              <w:t xml:space="preserve">El investigador tendrá un periodo de 30 días calendario, 1 mes, para dar respuesta a los comentarios realizados por el CNBI, prorrogables por 1 mes con previa solicitud del investigador. De no responder se dará por </w:t>
            </w:r>
            <w:r w:rsidRPr="00312092">
              <w:rPr>
                <w:rFonts w:cstheme="minorHAnsi"/>
                <w:b/>
                <w:i/>
                <w:sz w:val="24"/>
                <w:szCs w:val="24"/>
              </w:rPr>
              <w:t>No Aprobado</w:t>
            </w:r>
            <w:r>
              <w:rPr>
                <w:rFonts w:cstheme="minorHAnsi"/>
                <w:i/>
                <w:sz w:val="24"/>
                <w:szCs w:val="24"/>
              </w:rPr>
              <w:t xml:space="preserve"> el estudio y se debe someter nuevamente el estudio.</w:t>
            </w:r>
          </w:p>
          <w:p w:rsidR="009838E1" w:rsidRPr="00D23135" w:rsidRDefault="009838E1" w:rsidP="00D23135">
            <w:pPr>
              <w:pStyle w:val="Prrafodelista"/>
              <w:numPr>
                <w:ilvl w:val="2"/>
                <w:numId w:val="2"/>
              </w:numPr>
              <w:spacing w:line="276" w:lineRule="auto"/>
              <w:jc w:val="both"/>
              <w:rPr>
                <w:rFonts w:cstheme="minorHAnsi"/>
                <w:i/>
                <w:sz w:val="24"/>
                <w:szCs w:val="24"/>
              </w:rPr>
            </w:pPr>
            <w:r w:rsidRPr="00D23135">
              <w:rPr>
                <w:rFonts w:cstheme="minorHAnsi"/>
                <w:i/>
                <w:sz w:val="24"/>
                <w:szCs w:val="24"/>
              </w:rPr>
              <w:t xml:space="preserve">Todos los estudios </w:t>
            </w:r>
            <w:r w:rsidRPr="00D23135">
              <w:rPr>
                <w:rFonts w:cstheme="minorHAnsi"/>
                <w:b/>
                <w:i/>
                <w:sz w:val="24"/>
                <w:szCs w:val="24"/>
              </w:rPr>
              <w:t>Aprobados</w:t>
            </w:r>
            <w:r w:rsidR="003A7371" w:rsidRPr="00D23135">
              <w:rPr>
                <w:rFonts w:cstheme="minorHAnsi"/>
                <w:i/>
                <w:sz w:val="24"/>
                <w:szCs w:val="24"/>
              </w:rPr>
              <w:t xml:space="preserve"> deben presentar reportes de desviaciones máximo cada 3 meses e </w:t>
            </w:r>
            <w:r w:rsidRPr="00D23135">
              <w:rPr>
                <w:rFonts w:cstheme="minorHAnsi"/>
                <w:i/>
                <w:sz w:val="24"/>
                <w:szCs w:val="24"/>
              </w:rPr>
              <w:t>informe</w:t>
            </w:r>
            <w:r w:rsidR="003A7371" w:rsidRPr="00D23135">
              <w:rPr>
                <w:rFonts w:cstheme="minorHAnsi"/>
                <w:i/>
                <w:sz w:val="24"/>
                <w:szCs w:val="24"/>
              </w:rPr>
              <w:t xml:space="preserve"> de Eventos Adversos Serios cuando ocurran (dentro de las 24 horas luego de su ocurrencia). Se debe presentar informe</w:t>
            </w:r>
            <w:r w:rsidRPr="00D23135">
              <w:rPr>
                <w:rFonts w:cstheme="minorHAnsi"/>
                <w:i/>
                <w:sz w:val="24"/>
                <w:szCs w:val="24"/>
              </w:rPr>
              <w:t xml:space="preserve"> de seguim</w:t>
            </w:r>
            <w:r w:rsidR="003A7371" w:rsidRPr="00D23135">
              <w:rPr>
                <w:rFonts w:cstheme="minorHAnsi"/>
                <w:i/>
                <w:sz w:val="24"/>
                <w:szCs w:val="24"/>
              </w:rPr>
              <w:t>iento de estudio al menos 1 vez al año</w:t>
            </w:r>
            <w:r w:rsidRPr="00D23135">
              <w:rPr>
                <w:rFonts w:cstheme="minorHAnsi"/>
                <w:i/>
                <w:sz w:val="24"/>
                <w:szCs w:val="24"/>
              </w:rPr>
              <w:t>, mediante la PT-025</w:t>
            </w:r>
            <w:r w:rsidR="0032733C" w:rsidRPr="00D23135">
              <w:rPr>
                <w:rFonts w:cstheme="minorHAnsi"/>
                <w:i/>
                <w:sz w:val="24"/>
                <w:szCs w:val="24"/>
              </w:rPr>
              <w:t xml:space="preserve">. </w:t>
            </w:r>
            <w:r w:rsidR="003A7371" w:rsidRPr="00D23135">
              <w:rPr>
                <w:rFonts w:cstheme="minorHAnsi"/>
                <w:i/>
                <w:sz w:val="24"/>
                <w:szCs w:val="24"/>
              </w:rPr>
              <w:t xml:space="preserve">Ante la ausencia de informes de Desviaciones y Eventos Adversos Serios, transcurrido el tiempo máximo para presentarlos, la secretaría técnica solicitará un informe de seguimiento. </w:t>
            </w:r>
          </w:p>
          <w:p w:rsidR="00F364D9" w:rsidRPr="00D23135" w:rsidRDefault="00273742" w:rsidP="00D23135">
            <w:pPr>
              <w:pStyle w:val="Prrafodelista"/>
              <w:numPr>
                <w:ilvl w:val="2"/>
                <w:numId w:val="2"/>
              </w:numPr>
              <w:spacing w:line="276" w:lineRule="auto"/>
              <w:jc w:val="both"/>
              <w:rPr>
                <w:rFonts w:cstheme="minorHAnsi"/>
                <w:b/>
                <w:i/>
                <w:sz w:val="24"/>
                <w:szCs w:val="24"/>
              </w:rPr>
            </w:pPr>
            <w:r w:rsidRPr="00D23135">
              <w:rPr>
                <w:rFonts w:cstheme="minorHAnsi"/>
                <w:i/>
                <w:sz w:val="24"/>
                <w:szCs w:val="24"/>
              </w:rPr>
              <w:t xml:space="preserve"> </w:t>
            </w:r>
            <w:r w:rsidR="009838E1" w:rsidRPr="00D23135">
              <w:rPr>
                <w:rFonts w:cstheme="minorHAnsi"/>
                <w:i/>
                <w:sz w:val="24"/>
                <w:szCs w:val="24"/>
              </w:rPr>
              <w:t>En el caso de estudios que no hayan reclutado sujetos o sobre los cuales no se reciban inform</w:t>
            </w:r>
            <w:r w:rsidR="00A73747" w:rsidRPr="00D23135">
              <w:rPr>
                <w:rFonts w:cstheme="minorHAnsi"/>
                <w:i/>
                <w:sz w:val="24"/>
                <w:szCs w:val="24"/>
              </w:rPr>
              <w:t>es de seguimiento transcurrido</w:t>
            </w:r>
            <w:r w:rsidR="0032733C" w:rsidRPr="00D23135">
              <w:rPr>
                <w:rFonts w:cstheme="minorHAnsi"/>
                <w:i/>
                <w:sz w:val="24"/>
                <w:szCs w:val="24"/>
              </w:rPr>
              <w:t xml:space="preserve"> 1 año</w:t>
            </w:r>
            <w:r w:rsidR="009838E1" w:rsidRPr="00D23135">
              <w:rPr>
                <w:rFonts w:cstheme="minorHAnsi"/>
                <w:i/>
                <w:sz w:val="24"/>
                <w:szCs w:val="24"/>
              </w:rPr>
              <w:t xml:space="preserve"> desde </w:t>
            </w:r>
            <w:r w:rsidR="0032733C" w:rsidRPr="00D23135">
              <w:rPr>
                <w:rFonts w:cstheme="minorHAnsi"/>
                <w:i/>
                <w:sz w:val="24"/>
                <w:szCs w:val="24"/>
              </w:rPr>
              <w:t>su aprobación</w:t>
            </w:r>
            <w:r w:rsidR="009838E1" w:rsidRPr="00D23135">
              <w:rPr>
                <w:rFonts w:cstheme="minorHAnsi"/>
                <w:i/>
                <w:sz w:val="24"/>
                <w:szCs w:val="24"/>
              </w:rPr>
              <w:t xml:space="preserve">, se </w:t>
            </w:r>
            <w:r w:rsidR="0032733C" w:rsidRPr="00D23135">
              <w:rPr>
                <w:rFonts w:cstheme="minorHAnsi"/>
                <w:i/>
                <w:sz w:val="24"/>
                <w:szCs w:val="24"/>
              </w:rPr>
              <w:t>cerrará el estudio</w:t>
            </w:r>
            <w:r w:rsidR="009838E1" w:rsidRPr="00D23135">
              <w:rPr>
                <w:rFonts w:cstheme="minorHAnsi"/>
                <w:i/>
                <w:sz w:val="24"/>
                <w:szCs w:val="24"/>
              </w:rPr>
              <w:t xml:space="preserve"> y se notificará al investigador principal que debe volver a someter el e</w:t>
            </w:r>
            <w:r w:rsidR="0032733C" w:rsidRPr="00D23135">
              <w:rPr>
                <w:rFonts w:cstheme="minorHAnsi"/>
                <w:i/>
                <w:sz w:val="24"/>
                <w:szCs w:val="24"/>
              </w:rPr>
              <w:t xml:space="preserve">studio a aprobación del CNBI. </w:t>
            </w:r>
            <w:r w:rsidR="00A73747" w:rsidRPr="00D23135">
              <w:rPr>
                <w:rFonts w:cstheme="minorHAnsi"/>
                <w:b/>
                <w:i/>
                <w:sz w:val="24"/>
                <w:szCs w:val="24"/>
              </w:rPr>
              <w:t xml:space="preserve"> </w:t>
            </w:r>
          </w:p>
          <w:p w:rsidR="00684079" w:rsidRPr="00D23135" w:rsidRDefault="00684079" w:rsidP="00D23135">
            <w:pPr>
              <w:spacing w:line="276" w:lineRule="auto"/>
              <w:rPr>
                <w:rFonts w:cstheme="minorHAnsi"/>
                <w:sz w:val="24"/>
                <w:szCs w:val="24"/>
              </w:rPr>
            </w:pPr>
          </w:p>
        </w:tc>
      </w:tr>
    </w:tbl>
    <w:p w:rsidR="00471446" w:rsidRPr="00D23135" w:rsidRDefault="00471446" w:rsidP="00D23135">
      <w:pPr>
        <w:spacing w:after="0"/>
        <w:rPr>
          <w:rFonts w:cstheme="minorHAnsi"/>
          <w:sz w:val="24"/>
          <w:szCs w:val="24"/>
        </w:rPr>
      </w:pPr>
    </w:p>
    <w:p w:rsidR="00A85348" w:rsidRPr="00D23135" w:rsidRDefault="00A85348" w:rsidP="00D23135">
      <w:pPr>
        <w:spacing w:after="0"/>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471446" w:rsidRPr="00D23135" w:rsidTr="00D23135">
        <w:tc>
          <w:tcPr>
            <w:tcW w:w="8978" w:type="dxa"/>
            <w:shd w:val="clear" w:color="auto" w:fill="C2D69B" w:themeFill="accent3" w:themeFillTint="99"/>
          </w:tcPr>
          <w:p w:rsidR="00471446" w:rsidRPr="00D23135" w:rsidRDefault="00471446" w:rsidP="00D23135">
            <w:pPr>
              <w:spacing w:line="276" w:lineRule="auto"/>
              <w:jc w:val="center"/>
              <w:rPr>
                <w:rFonts w:cstheme="minorHAnsi"/>
                <w:b/>
                <w:sz w:val="24"/>
                <w:szCs w:val="24"/>
              </w:rPr>
            </w:pPr>
            <w:r w:rsidRPr="00D23135">
              <w:rPr>
                <w:rFonts w:cstheme="minorHAnsi"/>
                <w:b/>
                <w:sz w:val="24"/>
                <w:szCs w:val="24"/>
              </w:rPr>
              <w:t>Documentos de Referencia</w:t>
            </w:r>
          </w:p>
        </w:tc>
      </w:tr>
      <w:tr w:rsidR="00471446" w:rsidRPr="00D23135" w:rsidTr="00064FA3">
        <w:tc>
          <w:tcPr>
            <w:tcW w:w="8978" w:type="dxa"/>
          </w:tcPr>
          <w:p w:rsidR="00471446" w:rsidRPr="00D23135" w:rsidRDefault="00B23DB3" w:rsidP="00D23135">
            <w:pPr>
              <w:spacing w:line="276" w:lineRule="auto"/>
              <w:rPr>
                <w:rFonts w:cstheme="minorHAnsi"/>
                <w:i/>
                <w:sz w:val="24"/>
                <w:szCs w:val="24"/>
              </w:rPr>
            </w:pPr>
            <w:r w:rsidRPr="00D23135">
              <w:rPr>
                <w:rFonts w:cstheme="minorHAnsi"/>
                <w:i/>
                <w:sz w:val="24"/>
                <w:szCs w:val="24"/>
              </w:rPr>
              <w:t xml:space="preserve">PO-017 </w:t>
            </w:r>
            <w:r w:rsidR="00AE6EB8" w:rsidRPr="00D23135">
              <w:rPr>
                <w:rFonts w:cstheme="minorHAnsi"/>
                <w:i/>
                <w:sz w:val="24"/>
                <w:szCs w:val="24"/>
              </w:rPr>
              <w:t>Procedimiento para la presentación de protocolos ante el Comité Nacional de Bioética de la Investigación</w:t>
            </w:r>
          </w:p>
        </w:tc>
      </w:tr>
      <w:tr w:rsidR="00AE6EB8" w:rsidRPr="00D23135" w:rsidTr="00064FA3">
        <w:tc>
          <w:tcPr>
            <w:tcW w:w="8978" w:type="dxa"/>
          </w:tcPr>
          <w:p w:rsidR="00AE6EB8" w:rsidRPr="00D23135" w:rsidRDefault="00AE6EB8" w:rsidP="00D23135">
            <w:pPr>
              <w:spacing w:line="276" w:lineRule="auto"/>
              <w:rPr>
                <w:rFonts w:cstheme="minorHAnsi"/>
                <w:i/>
                <w:sz w:val="24"/>
                <w:szCs w:val="24"/>
              </w:rPr>
            </w:pPr>
            <w:r w:rsidRPr="00D23135">
              <w:rPr>
                <w:rFonts w:cstheme="minorHAnsi"/>
                <w:i/>
                <w:sz w:val="24"/>
                <w:szCs w:val="24"/>
              </w:rPr>
              <w:t>PT-020-A Check List Inicial para revisión de Protocolos (Por la Secretaría Técnica)</w:t>
            </w:r>
            <w:r w:rsidR="009838E1" w:rsidRPr="00D23135">
              <w:rPr>
                <w:rFonts w:cstheme="minorHAnsi"/>
                <w:i/>
                <w:sz w:val="24"/>
                <w:szCs w:val="24"/>
              </w:rPr>
              <w:t xml:space="preserve"> </w:t>
            </w:r>
          </w:p>
        </w:tc>
      </w:tr>
      <w:tr w:rsidR="009838E1" w:rsidRPr="00D23135" w:rsidTr="00064FA3">
        <w:tc>
          <w:tcPr>
            <w:tcW w:w="8978" w:type="dxa"/>
          </w:tcPr>
          <w:p w:rsidR="009838E1" w:rsidRPr="00D23135" w:rsidRDefault="009838E1" w:rsidP="00D23135">
            <w:pPr>
              <w:spacing w:line="276" w:lineRule="auto"/>
              <w:rPr>
                <w:rFonts w:cstheme="minorHAnsi"/>
                <w:i/>
                <w:sz w:val="24"/>
                <w:szCs w:val="24"/>
              </w:rPr>
            </w:pPr>
            <w:r w:rsidRPr="00D23135">
              <w:rPr>
                <w:rFonts w:cstheme="minorHAnsi"/>
                <w:i/>
                <w:sz w:val="24"/>
                <w:szCs w:val="24"/>
              </w:rPr>
              <w:t>PT-020-B Check List Inicial para revisión de Protocolos (Por el Comité)</w:t>
            </w:r>
          </w:p>
        </w:tc>
      </w:tr>
      <w:tr w:rsidR="00AE6EB8" w:rsidRPr="00D23135" w:rsidTr="00064FA3">
        <w:tc>
          <w:tcPr>
            <w:tcW w:w="8978" w:type="dxa"/>
          </w:tcPr>
          <w:p w:rsidR="00AE6EB8" w:rsidRPr="00D23135" w:rsidRDefault="00AE6EB8" w:rsidP="00D23135">
            <w:pPr>
              <w:spacing w:line="276" w:lineRule="auto"/>
              <w:rPr>
                <w:rFonts w:cstheme="minorHAnsi"/>
                <w:i/>
                <w:sz w:val="24"/>
                <w:szCs w:val="24"/>
              </w:rPr>
            </w:pPr>
            <w:r w:rsidRPr="00D23135">
              <w:rPr>
                <w:rFonts w:cstheme="minorHAnsi"/>
                <w:i/>
                <w:sz w:val="24"/>
                <w:szCs w:val="24"/>
              </w:rPr>
              <w:t>PT-022 Aprobación condicional/ Solicitud de cambios/Aclaraciones</w:t>
            </w:r>
          </w:p>
        </w:tc>
      </w:tr>
      <w:tr w:rsidR="00AE6EB8" w:rsidRPr="00D23135" w:rsidTr="00064FA3">
        <w:tc>
          <w:tcPr>
            <w:tcW w:w="8978" w:type="dxa"/>
          </w:tcPr>
          <w:p w:rsidR="00AE6EB8" w:rsidRPr="00D23135" w:rsidRDefault="00AE6EB8" w:rsidP="00D23135">
            <w:pPr>
              <w:spacing w:line="276" w:lineRule="auto"/>
              <w:rPr>
                <w:rFonts w:cstheme="minorHAnsi"/>
                <w:i/>
                <w:sz w:val="24"/>
                <w:szCs w:val="24"/>
              </w:rPr>
            </w:pPr>
            <w:r w:rsidRPr="00D23135">
              <w:rPr>
                <w:rFonts w:cstheme="minorHAnsi"/>
                <w:i/>
                <w:sz w:val="24"/>
                <w:szCs w:val="24"/>
              </w:rPr>
              <w:t>PT-023 Aprobación de protocolo</w:t>
            </w:r>
          </w:p>
        </w:tc>
      </w:tr>
      <w:tr w:rsidR="009838E1" w:rsidRPr="00D23135" w:rsidTr="00064FA3">
        <w:tc>
          <w:tcPr>
            <w:tcW w:w="8978" w:type="dxa"/>
          </w:tcPr>
          <w:p w:rsidR="009838E1" w:rsidRPr="00D23135" w:rsidRDefault="009838E1" w:rsidP="00D23135">
            <w:pPr>
              <w:spacing w:line="276" w:lineRule="auto"/>
              <w:rPr>
                <w:rFonts w:cstheme="minorHAnsi"/>
                <w:i/>
                <w:sz w:val="24"/>
                <w:szCs w:val="24"/>
              </w:rPr>
            </w:pPr>
            <w:r w:rsidRPr="00D23135">
              <w:rPr>
                <w:rFonts w:cstheme="minorHAnsi"/>
                <w:i/>
                <w:sz w:val="24"/>
                <w:szCs w:val="24"/>
              </w:rPr>
              <w:t>PT-025 Reporte de Seguimiento de Estudios</w:t>
            </w:r>
          </w:p>
        </w:tc>
      </w:tr>
    </w:tbl>
    <w:p w:rsidR="00A85348" w:rsidRPr="00D23135" w:rsidRDefault="00A85348" w:rsidP="00D23135">
      <w:pPr>
        <w:spacing w:after="0"/>
        <w:rPr>
          <w:rFonts w:cstheme="minorHAnsi"/>
          <w:sz w:val="24"/>
          <w:szCs w:val="24"/>
        </w:rPr>
      </w:pPr>
    </w:p>
    <w:p w:rsidR="00D23135" w:rsidRDefault="00D23135">
      <w:pPr>
        <w:rPr>
          <w:rFonts w:cstheme="minorHAnsi"/>
          <w:sz w:val="24"/>
          <w:szCs w:val="24"/>
        </w:rPr>
      </w:pPr>
      <w:r>
        <w:rPr>
          <w:rFonts w:cstheme="minorHAnsi"/>
          <w:sz w:val="24"/>
          <w:szCs w:val="24"/>
        </w:rPr>
        <w:br w:type="page"/>
      </w:r>
    </w:p>
    <w:p w:rsidR="00273742" w:rsidRPr="00D23135" w:rsidRDefault="00273742" w:rsidP="00D23135">
      <w:pPr>
        <w:spacing w:after="0"/>
        <w:rPr>
          <w:rFonts w:cstheme="minorHAnsi"/>
          <w:sz w:val="24"/>
          <w:szCs w:val="24"/>
        </w:rPr>
      </w:pPr>
    </w:p>
    <w:p w:rsidR="00273742" w:rsidRPr="00D23135" w:rsidRDefault="00273742" w:rsidP="00D23135">
      <w:pPr>
        <w:spacing w:after="0"/>
        <w:rPr>
          <w:rFonts w:cstheme="minorHAnsi"/>
          <w:sz w:val="24"/>
          <w:szCs w:val="24"/>
        </w:rPr>
      </w:pPr>
    </w:p>
    <w:tbl>
      <w:tblPr>
        <w:tblStyle w:val="Tablaconcuadrcula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8"/>
      </w:tblGrid>
      <w:tr w:rsidR="001546EB" w:rsidRPr="00D23135" w:rsidTr="00D23135">
        <w:tc>
          <w:tcPr>
            <w:tcW w:w="8978" w:type="dxa"/>
            <w:shd w:val="clear" w:color="auto" w:fill="C2D69B" w:themeFill="accent3" w:themeFillTint="99"/>
            <w:vAlign w:val="center"/>
          </w:tcPr>
          <w:p w:rsidR="001546EB" w:rsidRPr="00D23135" w:rsidRDefault="001546EB" w:rsidP="00D23135">
            <w:pPr>
              <w:spacing w:line="276" w:lineRule="auto"/>
              <w:jc w:val="center"/>
              <w:rPr>
                <w:rFonts w:cstheme="minorHAnsi"/>
                <w:b/>
                <w:sz w:val="24"/>
                <w:szCs w:val="24"/>
              </w:rPr>
            </w:pPr>
            <w:r w:rsidRPr="00D23135">
              <w:rPr>
                <w:rFonts w:cstheme="minorHAnsi"/>
                <w:b/>
                <w:sz w:val="24"/>
                <w:szCs w:val="24"/>
              </w:rPr>
              <w:t>Historia de cambios</w:t>
            </w:r>
          </w:p>
        </w:tc>
      </w:tr>
    </w:tbl>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2"/>
        <w:gridCol w:w="2204"/>
        <w:gridCol w:w="2205"/>
        <w:gridCol w:w="2217"/>
      </w:tblGrid>
      <w:tr w:rsidR="00CA4235" w:rsidRPr="00D23135" w:rsidTr="00D23135">
        <w:tc>
          <w:tcPr>
            <w:tcW w:w="2244" w:type="dxa"/>
            <w:shd w:val="clear" w:color="auto" w:fill="C2D69B" w:themeFill="accent3" w:themeFillTint="99"/>
            <w:vAlign w:val="center"/>
          </w:tcPr>
          <w:p w:rsidR="00CA4235" w:rsidRPr="00D23135" w:rsidRDefault="00CA4235" w:rsidP="00D23135">
            <w:pPr>
              <w:spacing w:line="276" w:lineRule="auto"/>
              <w:jc w:val="center"/>
              <w:rPr>
                <w:rFonts w:cstheme="minorHAnsi"/>
                <w:b/>
                <w:sz w:val="24"/>
                <w:szCs w:val="24"/>
              </w:rPr>
            </w:pPr>
            <w:r w:rsidRPr="00D23135">
              <w:rPr>
                <w:rFonts w:cstheme="minorHAnsi"/>
                <w:b/>
                <w:sz w:val="24"/>
                <w:szCs w:val="24"/>
              </w:rPr>
              <w:t>Fecha del cambio:</w:t>
            </w:r>
          </w:p>
        </w:tc>
        <w:tc>
          <w:tcPr>
            <w:tcW w:w="2244" w:type="dxa"/>
            <w:shd w:val="clear" w:color="auto" w:fill="C2D69B" w:themeFill="accent3" w:themeFillTint="99"/>
            <w:vAlign w:val="center"/>
          </w:tcPr>
          <w:p w:rsidR="00CA4235" w:rsidRPr="00D23135" w:rsidRDefault="00CA4235" w:rsidP="00D23135">
            <w:pPr>
              <w:spacing w:line="276" w:lineRule="auto"/>
              <w:jc w:val="center"/>
              <w:rPr>
                <w:rFonts w:cstheme="minorHAnsi"/>
                <w:b/>
                <w:sz w:val="24"/>
                <w:szCs w:val="24"/>
              </w:rPr>
            </w:pPr>
            <w:r w:rsidRPr="00D23135">
              <w:rPr>
                <w:rFonts w:cstheme="minorHAnsi"/>
                <w:b/>
                <w:sz w:val="24"/>
                <w:szCs w:val="24"/>
              </w:rPr>
              <w:t>Versión revisada / Fecha</w:t>
            </w:r>
          </w:p>
        </w:tc>
        <w:tc>
          <w:tcPr>
            <w:tcW w:w="2245" w:type="dxa"/>
            <w:shd w:val="clear" w:color="auto" w:fill="C2D69B" w:themeFill="accent3" w:themeFillTint="99"/>
            <w:vAlign w:val="center"/>
          </w:tcPr>
          <w:p w:rsidR="00CA4235" w:rsidRPr="00D23135" w:rsidRDefault="00CA4235" w:rsidP="00D23135">
            <w:pPr>
              <w:spacing w:line="276" w:lineRule="auto"/>
              <w:jc w:val="center"/>
              <w:rPr>
                <w:rFonts w:cstheme="minorHAnsi"/>
                <w:b/>
                <w:sz w:val="24"/>
                <w:szCs w:val="24"/>
              </w:rPr>
            </w:pPr>
            <w:r w:rsidRPr="00D23135">
              <w:rPr>
                <w:rFonts w:cstheme="minorHAnsi"/>
                <w:b/>
                <w:sz w:val="24"/>
                <w:szCs w:val="24"/>
              </w:rPr>
              <w:t>Cambio</w:t>
            </w:r>
          </w:p>
        </w:tc>
        <w:tc>
          <w:tcPr>
            <w:tcW w:w="2245" w:type="dxa"/>
            <w:shd w:val="clear" w:color="auto" w:fill="C2D69B" w:themeFill="accent3" w:themeFillTint="99"/>
            <w:vAlign w:val="center"/>
          </w:tcPr>
          <w:p w:rsidR="00CA4235" w:rsidRPr="00D23135" w:rsidRDefault="00CA4235" w:rsidP="00D23135">
            <w:pPr>
              <w:spacing w:line="276" w:lineRule="auto"/>
              <w:jc w:val="center"/>
              <w:rPr>
                <w:rFonts w:cstheme="minorHAnsi"/>
                <w:b/>
                <w:sz w:val="24"/>
                <w:szCs w:val="24"/>
              </w:rPr>
            </w:pPr>
            <w:r w:rsidRPr="00D23135">
              <w:rPr>
                <w:rFonts w:cstheme="minorHAnsi"/>
                <w:b/>
                <w:sz w:val="24"/>
                <w:szCs w:val="24"/>
              </w:rPr>
              <w:t>Justificación</w:t>
            </w:r>
          </w:p>
        </w:tc>
      </w:tr>
      <w:tr w:rsidR="00CA4235" w:rsidRPr="00D23135" w:rsidTr="00471446">
        <w:tc>
          <w:tcPr>
            <w:tcW w:w="2244" w:type="dxa"/>
            <w:vAlign w:val="center"/>
          </w:tcPr>
          <w:p w:rsidR="00CA4235" w:rsidRPr="00D23135" w:rsidRDefault="00D23135" w:rsidP="00D23135">
            <w:pPr>
              <w:spacing w:line="276" w:lineRule="auto"/>
              <w:jc w:val="center"/>
              <w:rPr>
                <w:rFonts w:cstheme="minorHAnsi"/>
                <w:sz w:val="24"/>
                <w:szCs w:val="24"/>
              </w:rPr>
            </w:pPr>
            <w:r>
              <w:rPr>
                <w:rFonts w:cstheme="minorHAnsi"/>
                <w:sz w:val="24"/>
                <w:szCs w:val="24"/>
              </w:rPr>
              <w:t>Enero 2018</w:t>
            </w:r>
          </w:p>
        </w:tc>
        <w:tc>
          <w:tcPr>
            <w:tcW w:w="2244" w:type="dxa"/>
            <w:vAlign w:val="center"/>
          </w:tcPr>
          <w:p w:rsidR="00CA4235" w:rsidRDefault="00D23135" w:rsidP="00D23135">
            <w:pPr>
              <w:spacing w:line="276" w:lineRule="auto"/>
              <w:jc w:val="center"/>
              <w:rPr>
                <w:rFonts w:cstheme="minorHAnsi"/>
                <w:sz w:val="24"/>
                <w:szCs w:val="24"/>
              </w:rPr>
            </w:pPr>
            <w:r>
              <w:rPr>
                <w:rFonts w:cstheme="minorHAnsi"/>
                <w:sz w:val="24"/>
                <w:szCs w:val="24"/>
              </w:rPr>
              <w:t>Versión 1.1</w:t>
            </w:r>
          </w:p>
          <w:p w:rsidR="00D23135" w:rsidRPr="00D23135" w:rsidRDefault="00D23135" w:rsidP="00D23135">
            <w:pPr>
              <w:spacing w:line="276" w:lineRule="auto"/>
              <w:jc w:val="center"/>
              <w:rPr>
                <w:rFonts w:cstheme="minorHAnsi"/>
                <w:sz w:val="24"/>
                <w:szCs w:val="24"/>
              </w:rPr>
            </w:pPr>
            <w:r>
              <w:rPr>
                <w:rFonts w:cstheme="minorHAnsi"/>
                <w:sz w:val="24"/>
                <w:szCs w:val="24"/>
              </w:rPr>
              <w:t>Junio 2016</w:t>
            </w:r>
          </w:p>
        </w:tc>
        <w:tc>
          <w:tcPr>
            <w:tcW w:w="2245" w:type="dxa"/>
            <w:vAlign w:val="center"/>
          </w:tcPr>
          <w:p w:rsidR="00CA4235" w:rsidRPr="00D23135" w:rsidRDefault="00D23135" w:rsidP="00D23135">
            <w:pPr>
              <w:spacing w:line="276" w:lineRule="auto"/>
              <w:jc w:val="center"/>
              <w:rPr>
                <w:rFonts w:cstheme="minorHAnsi"/>
                <w:sz w:val="24"/>
                <w:szCs w:val="24"/>
              </w:rPr>
            </w:pPr>
            <w:r>
              <w:rPr>
                <w:rFonts w:cstheme="minorHAnsi"/>
                <w:sz w:val="24"/>
                <w:szCs w:val="24"/>
              </w:rPr>
              <w:t>Cambios de estilo</w:t>
            </w:r>
          </w:p>
        </w:tc>
        <w:tc>
          <w:tcPr>
            <w:tcW w:w="2245" w:type="dxa"/>
            <w:vAlign w:val="center"/>
          </w:tcPr>
          <w:p w:rsidR="00CA4235" w:rsidRPr="00D23135" w:rsidRDefault="00D23135" w:rsidP="00D23135">
            <w:pPr>
              <w:spacing w:line="276" w:lineRule="auto"/>
              <w:jc w:val="center"/>
              <w:rPr>
                <w:rFonts w:cstheme="minorHAnsi"/>
                <w:sz w:val="24"/>
                <w:szCs w:val="24"/>
              </w:rPr>
            </w:pPr>
            <w:r>
              <w:rPr>
                <w:rFonts w:cstheme="minorHAnsi"/>
                <w:sz w:val="24"/>
                <w:szCs w:val="24"/>
              </w:rPr>
              <w:t>Revisión general de PO y PT</w:t>
            </w:r>
          </w:p>
        </w:tc>
      </w:tr>
    </w:tbl>
    <w:p w:rsidR="00CA4235" w:rsidRPr="00D23135" w:rsidRDefault="00CA4235" w:rsidP="00D23135">
      <w:pPr>
        <w:spacing w:after="0"/>
        <w:rPr>
          <w:rFonts w:cstheme="minorHAnsi"/>
          <w:sz w:val="24"/>
          <w:szCs w:val="24"/>
        </w:rPr>
      </w:pPr>
    </w:p>
    <w:p w:rsidR="00A85348" w:rsidRPr="00D23135" w:rsidRDefault="00A85348" w:rsidP="00D23135">
      <w:pPr>
        <w:spacing w:after="0"/>
        <w:rPr>
          <w:rFonts w:cstheme="minorHAnsi"/>
          <w:sz w:val="24"/>
          <w:szCs w:val="24"/>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09"/>
        <w:gridCol w:w="2209"/>
        <w:gridCol w:w="2210"/>
      </w:tblGrid>
      <w:tr w:rsidR="001335DF" w:rsidRPr="00D23135" w:rsidTr="00D23135">
        <w:tc>
          <w:tcPr>
            <w:tcW w:w="8978" w:type="dxa"/>
            <w:gridSpan w:val="3"/>
            <w:shd w:val="clear" w:color="auto" w:fill="C2D69B" w:themeFill="accent3" w:themeFillTint="99"/>
            <w:vAlign w:val="center"/>
          </w:tcPr>
          <w:p w:rsidR="001335DF" w:rsidRPr="00D23135" w:rsidRDefault="001335DF" w:rsidP="00D23135">
            <w:pPr>
              <w:spacing w:line="276" w:lineRule="auto"/>
              <w:jc w:val="center"/>
              <w:rPr>
                <w:rFonts w:cstheme="minorHAnsi"/>
                <w:b/>
                <w:sz w:val="24"/>
                <w:szCs w:val="24"/>
              </w:rPr>
            </w:pPr>
            <w:r w:rsidRPr="00D23135">
              <w:rPr>
                <w:rFonts w:cstheme="minorHAnsi"/>
                <w:b/>
                <w:sz w:val="24"/>
                <w:szCs w:val="24"/>
              </w:rPr>
              <w:t>Preparado por</w:t>
            </w:r>
          </w:p>
        </w:tc>
      </w:tr>
      <w:tr w:rsidR="0060493A" w:rsidRPr="00D23135" w:rsidTr="00D23135">
        <w:tc>
          <w:tcPr>
            <w:tcW w:w="4488" w:type="dxa"/>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Nombre y Cargo</w:t>
            </w:r>
          </w:p>
        </w:tc>
        <w:tc>
          <w:tcPr>
            <w:tcW w:w="2245" w:type="dxa"/>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Firma</w:t>
            </w:r>
          </w:p>
        </w:tc>
        <w:tc>
          <w:tcPr>
            <w:tcW w:w="2245" w:type="dxa"/>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Fecha</w:t>
            </w:r>
          </w:p>
        </w:tc>
      </w:tr>
      <w:tr w:rsidR="0060493A" w:rsidRPr="00D23135" w:rsidTr="0060493A">
        <w:trPr>
          <w:trHeight w:val="469"/>
        </w:trPr>
        <w:tc>
          <w:tcPr>
            <w:tcW w:w="4488" w:type="dxa"/>
            <w:vAlign w:val="center"/>
          </w:tcPr>
          <w:p w:rsidR="00371690" w:rsidRPr="00D23135" w:rsidRDefault="00371690" w:rsidP="00D23135">
            <w:pPr>
              <w:spacing w:line="276" w:lineRule="auto"/>
              <w:jc w:val="center"/>
              <w:rPr>
                <w:rFonts w:cstheme="minorHAnsi"/>
                <w:sz w:val="24"/>
                <w:szCs w:val="24"/>
              </w:rPr>
            </w:pPr>
          </w:p>
          <w:p w:rsidR="0060493A" w:rsidRPr="00D23135" w:rsidRDefault="0060493A" w:rsidP="00D23135">
            <w:pPr>
              <w:spacing w:line="276" w:lineRule="auto"/>
              <w:jc w:val="center"/>
              <w:rPr>
                <w:rFonts w:cstheme="minorHAnsi"/>
                <w:sz w:val="24"/>
                <w:szCs w:val="24"/>
              </w:rPr>
            </w:pPr>
            <w:r w:rsidRPr="00D23135">
              <w:rPr>
                <w:rFonts w:cstheme="minorHAnsi"/>
                <w:sz w:val="24"/>
                <w:szCs w:val="24"/>
              </w:rPr>
              <w:t xml:space="preserve"> </w:t>
            </w:r>
          </w:p>
          <w:p w:rsidR="00A85348" w:rsidRPr="00D23135" w:rsidRDefault="00A85348" w:rsidP="00D23135">
            <w:pPr>
              <w:spacing w:line="276" w:lineRule="auto"/>
              <w:jc w:val="center"/>
              <w:rPr>
                <w:rFonts w:cstheme="minorHAnsi"/>
                <w:sz w:val="24"/>
                <w:szCs w:val="24"/>
              </w:rPr>
            </w:pPr>
          </w:p>
        </w:tc>
        <w:tc>
          <w:tcPr>
            <w:tcW w:w="2245" w:type="dxa"/>
            <w:vAlign w:val="center"/>
          </w:tcPr>
          <w:p w:rsidR="0060493A" w:rsidRPr="00D23135" w:rsidRDefault="0060493A" w:rsidP="00D23135">
            <w:pPr>
              <w:spacing w:line="276" w:lineRule="auto"/>
              <w:jc w:val="center"/>
              <w:rPr>
                <w:rFonts w:cstheme="minorHAnsi"/>
                <w:sz w:val="24"/>
                <w:szCs w:val="24"/>
              </w:rPr>
            </w:pPr>
          </w:p>
        </w:tc>
        <w:tc>
          <w:tcPr>
            <w:tcW w:w="2245" w:type="dxa"/>
            <w:vAlign w:val="center"/>
          </w:tcPr>
          <w:p w:rsidR="0060493A" w:rsidRPr="00D23135" w:rsidRDefault="0060493A" w:rsidP="00D23135">
            <w:pPr>
              <w:spacing w:line="276" w:lineRule="auto"/>
              <w:jc w:val="center"/>
              <w:rPr>
                <w:rFonts w:cstheme="minorHAnsi"/>
                <w:sz w:val="24"/>
                <w:szCs w:val="24"/>
              </w:rPr>
            </w:pPr>
          </w:p>
        </w:tc>
      </w:tr>
      <w:tr w:rsidR="0060493A" w:rsidRPr="00D23135" w:rsidTr="00D23135">
        <w:tc>
          <w:tcPr>
            <w:tcW w:w="8978" w:type="dxa"/>
            <w:gridSpan w:val="3"/>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 xml:space="preserve">Revisado </w:t>
            </w:r>
            <w:r w:rsidR="00A85348" w:rsidRPr="00D23135">
              <w:rPr>
                <w:rFonts w:cstheme="minorHAnsi"/>
                <w:b/>
                <w:sz w:val="24"/>
                <w:szCs w:val="24"/>
              </w:rPr>
              <w:t xml:space="preserve">y Aprobado </w:t>
            </w:r>
            <w:r w:rsidRPr="00D23135">
              <w:rPr>
                <w:rFonts w:cstheme="minorHAnsi"/>
                <w:b/>
                <w:sz w:val="24"/>
                <w:szCs w:val="24"/>
              </w:rPr>
              <w:t>por</w:t>
            </w:r>
          </w:p>
        </w:tc>
      </w:tr>
      <w:tr w:rsidR="0060493A" w:rsidRPr="00D23135" w:rsidTr="00D23135">
        <w:tc>
          <w:tcPr>
            <w:tcW w:w="4488" w:type="dxa"/>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Nombre y Cargo</w:t>
            </w:r>
          </w:p>
        </w:tc>
        <w:tc>
          <w:tcPr>
            <w:tcW w:w="2245" w:type="dxa"/>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Firma</w:t>
            </w:r>
          </w:p>
        </w:tc>
        <w:tc>
          <w:tcPr>
            <w:tcW w:w="2245" w:type="dxa"/>
            <w:shd w:val="clear" w:color="auto" w:fill="C2D69B" w:themeFill="accent3" w:themeFillTint="99"/>
            <w:vAlign w:val="center"/>
          </w:tcPr>
          <w:p w:rsidR="0060493A" w:rsidRPr="00D23135" w:rsidRDefault="0060493A" w:rsidP="00D23135">
            <w:pPr>
              <w:spacing w:line="276" w:lineRule="auto"/>
              <w:jc w:val="center"/>
              <w:rPr>
                <w:rFonts w:cstheme="minorHAnsi"/>
                <w:b/>
                <w:sz w:val="24"/>
                <w:szCs w:val="24"/>
              </w:rPr>
            </w:pPr>
            <w:r w:rsidRPr="00D23135">
              <w:rPr>
                <w:rFonts w:cstheme="minorHAnsi"/>
                <w:b/>
                <w:sz w:val="24"/>
                <w:szCs w:val="24"/>
              </w:rPr>
              <w:t>Fecha</w:t>
            </w:r>
          </w:p>
        </w:tc>
      </w:tr>
      <w:tr w:rsidR="0060493A" w:rsidRPr="00D23135" w:rsidTr="00064FA3">
        <w:trPr>
          <w:trHeight w:val="469"/>
        </w:trPr>
        <w:tc>
          <w:tcPr>
            <w:tcW w:w="4488" w:type="dxa"/>
            <w:vAlign w:val="center"/>
          </w:tcPr>
          <w:p w:rsidR="00371690" w:rsidRPr="00D23135" w:rsidRDefault="00371690" w:rsidP="00D23135">
            <w:pPr>
              <w:spacing w:line="276" w:lineRule="auto"/>
              <w:jc w:val="center"/>
              <w:rPr>
                <w:rFonts w:cstheme="minorHAnsi"/>
                <w:sz w:val="24"/>
                <w:szCs w:val="24"/>
              </w:rPr>
            </w:pPr>
          </w:p>
          <w:p w:rsidR="00371690" w:rsidRPr="00D23135" w:rsidRDefault="00371690" w:rsidP="00D23135">
            <w:pPr>
              <w:spacing w:line="276" w:lineRule="auto"/>
              <w:jc w:val="center"/>
              <w:rPr>
                <w:rFonts w:cstheme="minorHAnsi"/>
                <w:sz w:val="24"/>
                <w:szCs w:val="24"/>
              </w:rPr>
            </w:pPr>
          </w:p>
          <w:p w:rsidR="0060493A" w:rsidRPr="00D23135" w:rsidRDefault="008341C7" w:rsidP="00D23135">
            <w:pPr>
              <w:spacing w:line="276" w:lineRule="auto"/>
              <w:jc w:val="center"/>
              <w:rPr>
                <w:rFonts w:cstheme="minorHAnsi"/>
                <w:sz w:val="24"/>
                <w:szCs w:val="24"/>
              </w:rPr>
            </w:pPr>
            <w:r w:rsidRPr="00D23135">
              <w:rPr>
                <w:rFonts w:cstheme="minorHAnsi"/>
                <w:sz w:val="24"/>
                <w:szCs w:val="24"/>
              </w:rPr>
              <w:t>Presidente del CN</w:t>
            </w:r>
            <w:r w:rsidR="00AE6EB8" w:rsidRPr="00D23135">
              <w:rPr>
                <w:rFonts w:cstheme="minorHAnsi"/>
                <w:sz w:val="24"/>
                <w:szCs w:val="24"/>
              </w:rPr>
              <w:t>BI</w:t>
            </w:r>
          </w:p>
        </w:tc>
        <w:tc>
          <w:tcPr>
            <w:tcW w:w="2245" w:type="dxa"/>
            <w:vAlign w:val="center"/>
          </w:tcPr>
          <w:p w:rsidR="0060493A" w:rsidRPr="00D23135" w:rsidRDefault="0060493A" w:rsidP="00D23135">
            <w:pPr>
              <w:spacing w:line="276" w:lineRule="auto"/>
              <w:jc w:val="center"/>
              <w:rPr>
                <w:rFonts w:cstheme="minorHAnsi"/>
                <w:sz w:val="24"/>
                <w:szCs w:val="24"/>
              </w:rPr>
            </w:pPr>
          </w:p>
        </w:tc>
        <w:tc>
          <w:tcPr>
            <w:tcW w:w="2245" w:type="dxa"/>
            <w:vAlign w:val="center"/>
          </w:tcPr>
          <w:p w:rsidR="0060493A" w:rsidRPr="00D23135" w:rsidRDefault="0060493A" w:rsidP="00D23135">
            <w:pPr>
              <w:spacing w:line="276" w:lineRule="auto"/>
              <w:jc w:val="center"/>
              <w:rPr>
                <w:rFonts w:cstheme="minorHAnsi"/>
                <w:sz w:val="24"/>
                <w:szCs w:val="24"/>
              </w:rPr>
            </w:pPr>
          </w:p>
        </w:tc>
      </w:tr>
    </w:tbl>
    <w:p w:rsidR="00CA4235" w:rsidRPr="00D23135" w:rsidRDefault="00CA4235" w:rsidP="00D23135">
      <w:pPr>
        <w:spacing w:after="0"/>
        <w:rPr>
          <w:rFonts w:cstheme="minorHAnsi"/>
          <w:sz w:val="24"/>
          <w:szCs w:val="24"/>
        </w:rPr>
      </w:pPr>
    </w:p>
    <w:sectPr w:rsidR="00CA4235" w:rsidRPr="00D23135" w:rsidSect="00781A7C">
      <w:headerReference w:type="default" r:id="rId7"/>
      <w:footerReference w:type="default" r:id="rId8"/>
      <w:pgSz w:w="12240" w:h="15840"/>
      <w:pgMar w:top="19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5A" w:rsidRDefault="00D2355A" w:rsidP="00CA4235">
      <w:pPr>
        <w:spacing w:after="0" w:line="240" w:lineRule="auto"/>
      </w:pPr>
      <w:r>
        <w:separator/>
      </w:r>
    </w:p>
  </w:endnote>
  <w:endnote w:type="continuationSeparator" w:id="0">
    <w:p w:rsidR="00D2355A" w:rsidRDefault="00D2355A" w:rsidP="00CA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B3" w:rsidRPr="0060493A" w:rsidRDefault="00B23DB3" w:rsidP="0060493A">
    <w:pPr>
      <w:pStyle w:val="Piedepgina"/>
      <w:jc w:val="center"/>
      <w:rPr>
        <w:rFonts w:ascii="Arial" w:hAnsi="Arial" w:cs="Arial"/>
        <w:i/>
        <w:color w:val="000000" w:themeColor="text1"/>
        <w:sz w:val="16"/>
        <w:szCs w:val="16"/>
      </w:rPr>
    </w:pPr>
    <w:r>
      <w:rPr>
        <w:rFonts w:ascii="Arial" w:hAnsi="Arial" w:cs="Arial"/>
        <w:i/>
        <w:color w:val="000000" w:themeColor="text1"/>
        <w:sz w:val="16"/>
        <w:szCs w:val="16"/>
      </w:rPr>
      <w:t xml:space="preserve">Comité Nacional de </w:t>
    </w:r>
    <w:r w:rsidR="00A73747">
      <w:rPr>
        <w:rFonts w:ascii="Arial" w:hAnsi="Arial" w:cs="Arial"/>
        <w:i/>
        <w:color w:val="000000" w:themeColor="text1"/>
        <w:sz w:val="16"/>
        <w:szCs w:val="16"/>
      </w:rPr>
      <w:t>Bioé</w:t>
    </w:r>
    <w:r>
      <w:rPr>
        <w:rFonts w:ascii="Arial" w:hAnsi="Arial" w:cs="Arial"/>
        <w:i/>
        <w:color w:val="000000" w:themeColor="text1"/>
        <w:sz w:val="16"/>
        <w:szCs w:val="16"/>
      </w:rPr>
      <w:t>tica de la</w:t>
    </w:r>
    <w:r w:rsidRPr="0060493A">
      <w:rPr>
        <w:rFonts w:ascii="Arial" w:hAnsi="Arial" w:cs="Arial"/>
        <w:i/>
        <w:color w:val="000000" w:themeColor="text1"/>
        <w:sz w:val="16"/>
        <w:szCs w:val="16"/>
      </w:rPr>
      <w:t xml:space="preserve"> Investigación de Panamá</w:t>
    </w:r>
  </w:p>
  <w:p w:rsidR="00B23DB3" w:rsidRDefault="00B23DB3" w:rsidP="0060493A">
    <w:pPr>
      <w:pStyle w:val="Piedepgina"/>
      <w:jc w:val="center"/>
      <w:rPr>
        <w:rFonts w:ascii="Arial" w:hAnsi="Arial" w:cs="Arial"/>
        <w:b/>
        <w:i/>
        <w:color w:val="000000" w:themeColor="text1"/>
        <w:sz w:val="16"/>
        <w:szCs w:val="16"/>
      </w:rPr>
    </w:pPr>
    <w:r w:rsidRPr="0060493A">
      <w:rPr>
        <w:rFonts w:ascii="Arial" w:hAnsi="Arial" w:cs="Arial"/>
        <w:i/>
        <w:color w:val="000000" w:themeColor="text1"/>
        <w:sz w:val="16"/>
        <w:szCs w:val="16"/>
        <w:lang w:val="es-ES"/>
      </w:rPr>
      <w:t xml:space="preserve">Página </w:t>
    </w:r>
    <w:r w:rsidRPr="0060493A">
      <w:rPr>
        <w:rFonts w:ascii="Arial" w:hAnsi="Arial" w:cs="Arial"/>
        <w:b/>
        <w:i/>
        <w:color w:val="000000" w:themeColor="text1"/>
        <w:sz w:val="16"/>
        <w:szCs w:val="16"/>
      </w:rPr>
      <w:fldChar w:fldCharType="begin"/>
    </w:r>
    <w:r w:rsidRPr="0060493A">
      <w:rPr>
        <w:rFonts w:ascii="Arial" w:hAnsi="Arial" w:cs="Arial"/>
        <w:b/>
        <w:i/>
        <w:color w:val="000000" w:themeColor="text1"/>
        <w:sz w:val="16"/>
        <w:szCs w:val="16"/>
      </w:rPr>
      <w:instrText>PAGE  \* Arabic  \* MERGEFORMAT</w:instrText>
    </w:r>
    <w:r w:rsidRPr="0060493A">
      <w:rPr>
        <w:rFonts w:ascii="Arial" w:hAnsi="Arial" w:cs="Arial"/>
        <w:b/>
        <w:i/>
        <w:color w:val="000000" w:themeColor="text1"/>
        <w:sz w:val="16"/>
        <w:szCs w:val="16"/>
      </w:rPr>
      <w:fldChar w:fldCharType="separate"/>
    </w:r>
    <w:r w:rsidR="00312092" w:rsidRPr="00312092">
      <w:rPr>
        <w:rFonts w:ascii="Arial" w:hAnsi="Arial" w:cs="Arial"/>
        <w:b/>
        <w:i/>
        <w:noProof/>
        <w:color w:val="000000" w:themeColor="text1"/>
        <w:sz w:val="16"/>
        <w:szCs w:val="16"/>
        <w:lang w:val="es-ES"/>
      </w:rPr>
      <w:t>4</w:t>
    </w:r>
    <w:r w:rsidRPr="0060493A">
      <w:rPr>
        <w:rFonts w:ascii="Arial" w:hAnsi="Arial" w:cs="Arial"/>
        <w:b/>
        <w:i/>
        <w:color w:val="000000" w:themeColor="text1"/>
        <w:sz w:val="16"/>
        <w:szCs w:val="16"/>
      </w:rPr>
      <w:fldChar w:fldCharType="end"/>
    </w:r>
    <w:r w:rsidRPr="0060493A">
      <w:rPr>
        <w:rFonts w:ascii="Arial" w:hAnsi="Arial" w:cs="Arial"/>
        <w:i/>
        <w:color w:val="000000" w:themeColor="text1"/>
        <w:sz w:val="16"/>
        <w:szCs w:val="16"/>
        <w:lang w:val="es-ES"/>
      </w:rPr>
      <w:t xml:space="preserve"> de </w:t>
    </w:r>
    <w:fldSimple w:instr="NUMPAGES  \* Arabic  \* MERGEFORMAT">
      <w:r w:rsidR="00312092" w:rsidRPr="00312092">
        <w:rPr>
          <w:rFonts w:ascii="Arial" w:hAnsi="Arial" w:cs="Arial"/>
          <w:b/>
          <w:i/>
          <w:noProof/>
          <w:color w:val="000000" w:themeColor="text1"/>
          <w:sz w:val="16"/>
          <w:szCs w:val="16"/>
          <w:lang w:val="es-ES"/>
        </w:rPr>
        <w:t>4</w:t>
      </w:r>
    </w:fldSimple>
  </w:p>
  <w:p w:rsidR="00B23DB3" w:rsidRPr="0060493A" w:rsidRDefault="00B23DB3" w:rsidP="00781A7C">
    <w:pPr>
      <w:pStyle w:val="Piedepgina"/>
      <w:rPr>
        <w:rFonts w:ascii="Arial" w:hAnsi="Arial" w:cs="Arial"/>
        <w:i/>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5A" w:rsidRDefault="00D2355A" w:rsidP="00CA4235">
      <w:pPr>
        <w:spacing w:after="0" w:line="240" w:lineRule="auto"/>
      </w:pPr>
      <w:r>
        <w:separator/>
      </w:r>
    </w:p>
  </w:footnote>
  <w:footnote w:type="continuationSeparator" w:id="0">
    <w:p w:rsidR="00D2355A" w:rsidRDefault="00D2355A" w:rsidP="00CA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5"/>
      <w:gridCol w:w="7723"/>
    </w:tblGrid>
    <w:tr w:rsidR="00AE6EB8" w:rsidTr="00A1436D">
      <w:trPr>
        <w:trHeight w:val="1130"/>
        <w:jc w:val="center"/>
      </w:trPr>
      <w:tc>
        <w:tcPr>
          <w:tcW w:w="2625" w:type="dxa"/>
          <w:tcBorders>
            <w:top w:val="dotted" w:sz="4" w:space="0" w:color="auto"/>
            <w:left w:val="dotted" w:sz="4" w:space="0" w:color="auto"/>
            <w:bottom w:val="dotted" w:sz="4" w:space="0" w:color="auto"/>
            <w:right w:val="dotted" w:sz="4" w:space="0" w:color="auto"/>
          </w:tcBorders>
          <w:vAlign w:val="center"/>
          <w:hideMark/>
        </w:tcPr>
        <w:p w:rsidR="00AE6EB8" w:rsidRPr="009D3E03" w:rsidRDefault="00AE6EB8" w:rsidP="00A1436D">
          <w:pPr>
            <w:pStyle w:val="Piedepgina"/>
            <w:jc w:val="center"/>
            <w:rPr>
              <w:rFonts w:cs="Arial"/>
              <w:b/>
              <w:noProof/>
              <w:sz w:val="24"/>
              <w:szCs w:val="24"/>
              <w:lang w:eastAsia="es-MX"/>
            </w:rPr>
          </w:pPr>
          <w:r w:rsidRPr="007C2018">
            <w:rPr>
              <w:rFonts w:cs="Arial"/>
              <w:b/>
              <w:noProof/>
              <w:sz w:val="24"/>
              <w:szCs w:val="24"/>
              <w:lang w:val="es-PA" w:eastAsia="es-PA"/>
            </w:rPr>
            <w:drawing>
              <wp:anchor distT="0" distB="0" distL="114300" distR="114300" simplePos="0" relativeHeight="251661312" behindDoc="0" locked="0" layoutInCell="1" allowOverlap="1" wp14:anchorId="75622B87" wp14:editId="522CC20B">
                <wp:simplePos x="0" y="0"/>
                <wp:positionH relativeFrom="column">
                  <wp:posOffset>214630</wp:posOffset>
                </wp:positionH>
                <wp:positionV relativeFrom="paragraph">
                  <wp:posOffset>12065</wp:posOffset>
                </wp:positionV>
                <wp:extent cx="1146810" cy="640080"/>
                <wp:effectExtent l="19050" t="0" r="0" b="0"/>
                <wp:wrapNone/>
                <wp:docPr id="2" name="Imagen 4" descr="Z:\CNBI-Logo_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NBI-Logo_6 (1).jpg"/>
                        <pic:cNvPicPr>
                          <a:picLocks noChangeAspect="1" noChangeArrowheads="1"/>
                        </pic:cNvPicPr>
                      </pic:nvPicPr>
                      <pic:blipFill>
                        <a:blip r:embed="rId1" cstate="print"/>
                        <a:srcRect/>
                        <a:stretch>
                          <a:fillRect/>
                        </a:stretch>
                      </pic:blipFill>
                      <pic:spPr bwMode="auto">
                        <a:xfrm>
                          <a:off x="0" y="0"/>
                          <a:ext cx="1146810" cy="640080"/>
                        </a:xfrm>
                        <a:prstGeom prst="rect">
                          <a:avLst/>
                        </a:prstGeom>
                        <a:noFill/>
                        <a:ln w="9525">
                          <a:noFill/>
                          <a:miter lim="800000"/>
                          <a:headEnd/>
                          <a:tailEnd/>
                        </a:ln>
                      </pic:spPr>
                    </pic:pic>
                  </a:graphicData>
                </a:graphic>
              </wp:anchor>
            </w:drawing>
          </w:r>
        </w:p>
      </w:tc>
      <w:tc>
        <w:tcPr>
          <w:tcW w:w="7723" w:type="dxa"/>
          <w:tcBorders>
            <w:top w:val="dotted" w:sz="4" w:space="0" w:color="auto"/>
            <w:left w:val="dotted" w:sz="4" w:space="0" w:color="auto"/>
            <w:bottom w:val="dotted" w:sz="4" w:space="0" w:color="auto"/>
            <w:right w:val="dotted" w:sz="4" w:space="0" w:color="auto"/>
          </w:tcBorders>
          <w:vAlign w:val="center"/>
        </w:tcPr>
        <w:p w:rsidR="00AE6EB8" w:rsidRPr="009D3E03" w:rsidRDefault="00AE6EB8" w:rsidP="00A1436D">
          <w:pPr>
            <w:pStyle w:val="Piedepgina"/>
            <w:jc w:val="center"/>
            <w:rPr>
              <w:rFonts w:cs="Arial"/>
              <w:b/>
              <w:sz w:val="24"/>
              <w:szCs w:val="24"/>
            </w:rPr>
          </w:pPr>
          <w:r w:rsidRPr="009D3E03">
            <w:rPr>
              <w:rFonts w:cs="Arial"/>
              <w:b/>
              <w:sz w:val="24"/>
              <w:szCs w:val="24"/>
            </w:rPr>
            <w:t xml:space="preserve"> </w:t>
          </w:r>
        </w:p>
        <w:p w:rsidR="00AE6EB8" w:rsidRPr="009D3E03" w:rsidRDefault="00AE6EB8" w:rsidP="00A1436D">
          <w:pPr>
            <w:pStyle w:val="Piedepgina"/>
            <w:jc w:val="center"/>
            <w:rPr>
              <w:rFonts w:cs="Arial"/>
              <w:b/>
              <w:noProof/>
              <w:sz w:val="24"/>
              <w:szCs w:val="24"/>
              <w:lang w:eastAsia="es-MX"/>
            </w:rPr>
          </w:pPr>
          <w:r w:rsidRPr="009D3E03">
            <w:rPr>
              <w:rFonts w:cs="Arial"/>
              <w:b/>
              <w:sz w:val="24"/>
              <w:szCs w:val="24"/>
            </w:rPr>
            <w:t xml:space="preserve">Comité Nacional de </w:t>
          </w:r>
          <w:r>
            <w:rPr>
              <w:rFonts w:cs="Arial"/>
              <w:b/>
              <w:sz w:val="24"/>
              <w:szCs w:val="24"/>
            </w:rPr>
            <w:t>Bioética</w:t>
          </w:r>
          <w:r w:rsidRPr="009D3E03">
            <w:rPr>
              <w:rFonts w:cs="Arial"/>
              <w:b/>
              <w:sz w:val="24"/>
              <w:szCs w:val="24"/>
            </w:rPr>
            <w:t xml:space="preserve"> de la Investigación de Panamá</w:t>
          </w:r>
          <w:r w:rsidRPr="009D3E03">
            <w:rPr>
              <w:rFonts w:cs="Arial"/>
              <w:b/>
              <w:noProof/>
              <w:sz w:val="24"/>
              <w:szCs w:val="24"/>
              <w:lang w:eastAsia="es-MX"/>
            </w:rPr>
            <w:t xml:space="preserve"> </w:t>
          </w:r>
        </w:p>
        <w:p w:rsidR="00AE6EB8" w:rsidRPr="009D3E03" w:rsidRDefault="00AE6EB8" w:rsidP="00A1436D">
          <w:pPr>
            <w:pStyle w:val="Piedepgina"/>
            <w:ind w:left="884" w:hanging="884"/>
            <w:jc w:val="center"/>
            <w:rPr>
              <w:rFonts w:cs="Arial"/>
              <w:b/>
              <w:sz w:val="24"/>
              <w:szCs w:val="24"/>
            </w:rPr>
          </w:pPr>
          <w:r>
            <w:rPr>
              <w:rFonts w:cs="Arial"/>
              <w:b/>
              <w:sz w:val="24"/>
              <w:szCs w:val="24"/>
            </w:rPr>
            <w:t>Procedimiento Operativo Estándar</w:t>
          </w:r>
        </w:p>
      </w:tc>
    </w:tr>
    <w:tr w:rsidR="00AE6EB8" w:rsidRPr="00730012" w:rsidTr="00D23135">
      <w:trPr>
        <w:trHeight w:val="564"/>
        <w:jc w:val="center"/>
      </w:trPr>
      <w:tc>
        <w:tcPr>
          <w:tcW w:w="2625"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hideMark/>
        </w:tcPr>
        <w:p w:rsidR="00AE6EB8" w:rsidRPr="00730012" w:rsidRDefault="00AE6EB8" w:rsidP="00AE6EB8">
          <w:pPr>
            <w:pStyle w:val="Piedepgina"/>
            <w:jc w:val="center"/>
            <w:rPr>
              <w:rFonts w:cs="Arial"/>
              <w:b/>
              <w:sz w:val="24"/>
              <w:szCs w:val="24"/>
            </w:rPr>
          </w:pPr>
          <w:r w:rsidRPr="00730012">
            <w:rPr>
              <w:rFonts w:cs="Arial"/>
              <w:b/>
              <w:sz w:val="24"/>
              <w:szCs w:val="24"/>
            </w:rPr>
            <w:t>Código: PO-011</w:t>
          </w:r>
        </w:p>
      </w:tc>
      <w:tc>
        <w:tcPr>
          <w:tcW w:w="7723" w:type="dxa"/>
          <w:tcBorders>
            <w:top w:val="dotted" w:sz="4" w:space="0" w:color="auto"/>
            <w:left w:val="dotted" w:sz="4" w:space="0" w:color="auto"/>
            <w:bottom w:val="dotted" w:sz="4" w:space="0" w:color="auto"/>
            <w:right w:val="dotted" w:sz="4" w:space="0" w:color="auto"/>
          </w:tcBorders>
          <w:vAlign w:val="center"/>
          <w:hideMark/>
        </w:tcPr>
        <w:p w:rsidR="00AE6EB8" w:rsidRPr="00730012" w:rsidRDefault="00AE6EB8" w:rsidP="00273742">
          <w:pPr>
            <w:rPr>
              <w:b/>
              <w:sz w:val="28"/>
            </w:rPr>
          </w:pPr>
          <w:r w:rsidRPr="00730012">
            <w:rPr>
              <w:b/>
              <w:sz w:val="24"/>
              <w:szCs w:val="24"/>
            </w:rPr>
            <w:t xml:space="preserve">Título: </w:t>
          </w:r>
          <w:r w:rsidRPr="00730012">
            <w:rPr>
              <w:b/>
              <w:sz w:val="24"/>
            </w:rPr>
            <w:t>Procedimiento para revisión de Protocolos</w:t>
          </w:r>
        </w:p>
        <w:p w:rsidR="00AE6EB8" w:rsidRPr="00730012" w:rsidRDefault="00AE6EB8" w:rsidP="00A1436D">
          <w:pPr>
            <w:pStyle w:val="Piedepgina"/>
            <w:jc w:val="both"/>
            <w:rPr>
              <w:b/>
              <w:sz w:val="24"/>
              <w:szCs w:val="24"/>
            </w:rPr>
          </w:pPr>
        </w:p>
      </w:tc>
    </w:tr>
    <w:tr w:rsidR="00273742" w:rsidTr="00730012">
      <w:trPr>
        <w:trHeight w:val="564"/>
        <w:jc w:val="center"/>
      </w:trPr>
      <w:tc>
        <w:tcPr>
          <w:tcW w:w="2625" w:type="dxa"/>
          <w:tcBorders>
            <w:top w:val="dotted" w:sz="4" w:space="0" w:color="auto"/>
            <w:left w:val="dotted" w:sz="4" w:space="0" w:color="auto"/>
            <w:bottom w:val="dotted" w:sz="4" w:space="0" w:color="auto"/>
            <w:right w:val="dotted" w:sz="4" w:space="0" w:color="auto"/>
          </w:tcBorders>
          <w:shd w:val="clear" w:color="auto" w:fill="C2D69B" w:themeFill="accent3" w:themeFillTint="99"/>
          <w:vAlign w:val="center"/>
        </w:tcPr>
        <w:p w:rsidR="00273742" w:rsidRPr="009D3E03" w:rsidRDefault="00273742" w:rsidP="00AE6EB8">
          <w:pPr>
            <w:pStyle w:val="Piedepgina"/>
            <w:jc w:val="center"/>
            <w:rPr>
              <w:rFonts w:cs="Arial"/>
              <w:b/>
              <w:sz w:val="24"/>
              <w:szCs w:val="24"/>
            </w:rPr>
          </w:pPr>
          <w:r>
            <w:rPr>
              <w:rFonts w:cs="Arial"/>
              <w:b/>
              <w:sz w:val="24"/>
              <w:szCs w:val="24"/>
            </w:rPr>
            <w:t>Versión: 1.</w:t>
          </w:r>
          <w:r w:rsidR="00D23135">
            <w:rPr>
              <w:rFonts w:cs="Arial"/>
              <w:b/>
              <w:sz w:val="24"/>
              <w:szCs w:val="24"/>
            </w:rPr>
            <w:t>2</w:t>
          </w:r>
        </w:p>
      </w:tc>
      <w:tc>
        <w:tcPr>
          <w:tcW w:w="7723" w:type="dxa"/>
          <w:tcBorders>
            <w:top w:val="dotted" w:sz="4" w:space="0" w:color="auto"/>
            <w:left w:val="dotted" w:sz="4" w:space="0" w:color="auto"/>
            <w:bottom w:val="dotted" w:sz="4" w:space="0" w:color="auto"/>
            <w:right w:val="dotted" w:sz="4" w:space="0" w:color="auto"/>
          </w:tcBorders>
          <w:vAlign w:val="center"/>
        </w:tcPr>
        <w:p w:rsidR="00273742" w:rsidRPr="009D3E03" w:rsidRDefault="00273742" w:rsidP="00273742">
          <w:pPr>
            <w:rPr>
              <w:sz w:val="24"/>
              <w:szCs w:val="24"/>
            </w:rPr>
          </w:pPr>
          <w:r>
            <w:rPr>
              <w:sz w:val="24"/>
              <w:szCs w:val="24"/>
            </w:rPr>
            <w:t xml:space="preserve">Fecha: </w:t>
          </w:r>
          <w:proofErr w:type="gramStart"/>
          <w:r w:rsidR="00730012">
            <w:rPr>
              <w:sz w:val="24"/>
              <w:szCs w:val="24"/>
            </w:rPr>
            <w:t>E</w:t>
          </w:r>
          <w:r w:rsidR="00D23135">
            <w:rPr>
              <w:sz w:val="24"/>
              <w:szCs w:val="24"/>
            </w:rPr>
            <w:t>nero</w:t>
          </w:r>
          <w:proofErr w:type="gramEnd"/>
          <w:r w:rsidR="00D23135">
            <w:rPr>
              <w:sz w:val="24"/>
              <w:szCs w:val="24"/>
            </w:rPr>
            <w:t xml:space="preserve"> 2018</w:t>
          </w:r>
        </w:p>
      </w:tc>
    </w:tr>
  </w:tbl>
  <w:p w:rsidR="00AE6EB8" w:rsidRDefault="00AE6EB8" w:rsidP="00781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943"/>
    <w:multiLevelType w:val="multilevel"/>
    <w:tmpl w:val="080A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CA6AD9"/>
    <w:multiLevelType w:val="hybridMultilevel"/>
    <w:tmpl w:val="92A40312"/>
    <w:lvl w:ilvl="0" w:tplc="02BEB304">
      <w:start w:val="1"/>
      <w:numFmt w:val="decimal"/>
      <w:lvlText w:val="%1.0"/>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E5"/>
    <w:rsid w:val="00012DEF"/>
    <w:rsid w:val="00064FA3"/>
    <w:rsid w:val="000D10DC"/>
    <w:rsid w:val="000D14E3"/>
    <w:rsid w:val="000E7608"/>
    <w:rsid w:val="001335DF"/>
    <w:rsid w:val="001546EB"/>
    <w:rsid w:val="00191AB6"/>
    <w:rsid w:val="001B7362"/>
    <w:rsid w:val="001F65FC"/>
    <w:rsid w:val="00273742"/>
    <w:rsid w:val="002A2AC2"/>
    <w:rsid w:val="00312092"/>
    <w:rsid w:val="0032733C"/>
    <w:rsid w:val="0034036D"/>
    <w:rsid w:val="00371690"/>
    <w:rsid w:val="003A7371"/>
    <w:rsid w:val="003C0AC1"/>
    <w:rsid w:val="003C339E"/>
    <w:rsid w:val="003E6849"/>
    <w:rsid w:val="00471446"/>
    <w:rsid w:val="00493526"/>
    <w:rsid w:val="004D2476"/>
    <w:rsid w:val="0058474B"/>
    <w:rsid w:val="005F2A9D"/>
    <w:rsid w:val="0060493A"/>
    <w:rsid w:val="00684079"/>
    <w:rsid w:val="006E014F"/>
    <w:rsid w:val="00730012"/>
    <w:rsid w:val="00770571"/>
    <w:rsid w:val="00781A7C"/>
    <w:rsid w:val="007F587D"/>
    <w:rsid w:val="008341C7"/>
    <w:rsid w:val="008359AF"/>
    <w:rsid w:val="00893667"/>
    <w:rsid w:val="008A2FDD"/>
    <w:rsid w:val="008E0BE5"/>
    <w:rsid w:val="009838E1"/>
    <w:rsid w:val="00A15235"/>
    <w:rsid w:val="00A32302"/>
    <w:rsid w:val="00A471ED"/>
    <w:rsid w:val="00A50603"/>
    <w:rsid w:val="00A73747"/>
    <w:rsid w:val="00A85348"/>
    <w:rsid w:val="00AA0D66"/>
    <w:rsid w:val="00AE6EB8"/>
    <w:rsid w:val="00B23DB3"/>
    <w:rsid w:val="00B31967"/>
    <w:rsid w:val="00C759C3"/>
    <w:rsid w:val="00CA4235"/>
    <w:rsid w:val="00CC7A01"/>
    <w:rsid w:val="00D23135"/>
    <w:rsid w:val="00D2355A"/>
    <w:rsid w:val="00D263A3"/>
    <w:rsid w:val="00D51FA5"/>
    <w:rsid w:val="00E0770F"/>
    <w:rsid w:val="00E179DF"/>
    <w:rsid w:val="00E53B51"/>
    <w:rsid w:val="00EC1189"/>
    <w:rsid w:val="00EF1BF8"/>
    <w:rsid w:val="00F364D9"/>
    <w:rsid w:val="00F52203"/>
    <w:rsid w:val="00F53040"/>
    <w:rsid w:val="00F87537"/>
    <w:rsid w:val="00F8758A"/>
    <w:rsid w:val="00F878D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1D58E"/>
  <w15:docId w15:val="{13715D76-8016-46DD-A3E0-E96D8AD0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2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35"/>
  </w:style>
  <w:style w:type="paragraph" w:styleId="Piedepgina">
    <w:name w:val="footer"/>
    <w:basedOn w:val="Normal"/>
    <w:link w:val="PiedepginaCar"/>
    <w:uiPriority w:val="99"/>
    <w:unhideWhenUsed/>
    <w:rsid w:val="00CA42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35"/>
  </w:style>
  <w:style w:type="table" w:styleId="Tablaconcuadrcula">
    <w:name w:val="Table Grid"/>
    <w:basedOn w:val="Tablanormal"/>
    <w:uiPriority w:val="59"/>
    <w:rsid w:val="00CA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1446"/>
    <w:pPr>
      <w:ind w:left="720"/>
      <w:contextualSpacing/>
    </w:pPr>
  </w:style>
  <w:style w:type="table" w:customStyle="1" w:styleId="Tablaconcuadrcula1">
    <w:name w:val="Tabla con cuadrícula1"/>
    <w:basedOn w:val="Tablanormal"/>
    <w:next w:val="Tablaconcuadrcula"/>
    <w:uiPriority w:val="59"/>
    <w:rsid w:val="0015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7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8D5"/>
    <w:rPr>
      <w:rFonts w:ascii="Tahoma" w:hAnsi="Tahoma" w:cs="Tahoma"/>
      <w:sz w:val="16"/>
      <w:szCs w:val="16"/>
    </w:rPr>
  </w:style>
  <w:style w:type="character" w:styleId="Refdecomentario">
    <w:name w:val="annotation reference"/>
    <w:basedOn w:val="Fuentedeprrafopredeter"/>
    <w:uiPriority w:val="99"/>
    <w:semiHidden/>
    <w:unhideWhenUsed/>
    <w:rsid w:val="00F878D5"/>
    <w:rPr>
      <w:sz w:val="16"/>
      <w:szCs w:val="16"/>
    </w:rPr>
  </w:style>
  <w:style w:type="paragraph" w:styleId="Textocomentario">
    <w:name w:val="annotation text"/>
    <w:basedOn w:val="Normal"/>
    <w:link w:val="TextocomentarioCar"/>
    <w:uiPriority w:val="99"/>
    <w:semiHidden/>
    <w:unhideWhenUsed/>
    <w:rsid w:val="00F878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8D5"/>
    <w:rPr>
      <w:sz w:val="20"/>
      <w:szCs w:val="20"/>
    </w:rPr>
  </w:style>
  <w:style w:type="paragraph" w:styleId="Asuntodelcomentario">
    <w:name w:val="annotation subject"/>
    <w:basedOn w:val="Textocomentario"/>
    <w:next w:val="Textocomentario"/>
    <w:link w:val="AsuntodelcomentarioCar"/>
    <w:uiPriority w:val="99"/>
    <w:semiHidden/>
    <w:unhideWhenUsed/>
    <w:rsid w:val="00F878D5"/>
    <w:rPr>
      <w:b/>
      <w:bCs/>
    </w:rPr>
  </w:style>
  <w:style w:type="character" w:customStyle="1" w:styleId="AsuntodelcomentarioCar">
    <w:name w:val="Asunto del comentario Car"/>
    <w:basedOn w:val="TextocomentarioCar"/>
    <w:link w:val="Asuntodelcomentario"/>
    <w:uiPriority w:val="99"/>
    <w:semiHidden/>
    <w:rsid w:val="00F87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732</Words>
  <Characters>4031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Camilo Salas</dc:creator>
  <cp:lastModifiedBy>Fátima Navarro</cp:lastModifiedBy>
  <cp:revision>6</cp:revision>
  <cp:lastPrinted>2017-03-10T19:53:00Z</cp:lastPrinted>
  <dcterms:created xsi:type="dcterms:W3CDTF">2018-01-15T21:22:00Z</dcterms:created>
  <dcterms:modified xsi:type="dcterms:W3CDTF">2018-12-28T14:18:00Z</dcterms:modified>
</cp:coreProperties>
</file>