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471446" w:rsidRPr="00D23135" w14:paraId="57A5E985" w14:textId="77777777" w:rsidTr="00D23135">
        <w:tc>
          <w:tcPr>
            <w:tcW w:w="8978" w:type="dxa"/>
            <w:shd w:val="clear" w:color="auto" w:fill="C2D69B" w:themeFill="accent3" w:themeFillTint="99"/>
          </w:tcPr>
          <w:p w14:paraId="6917F885" w14:textId="77777777" w:rsidR="00471446" w:rsidRPr="00D23135" w:rsidRDefault="00471446" w:rsidP="00D23135">
            <w:pPr>
              <w:spacing w:line="276" w:lineRule="auto"/>
              <w:jc w:val="center"/>
              <w:rPr>
                <w:rFonts w:cstheme="minorHAnsi"/>
                <w:b/>
                <w:sz w:val="24"/>
                <w:szCs w:val="24"/>
              </w:rPr>
            </w:pPr>
            <w:r w:rsidRPr="00D23135">
              <w:rPr>
                <w:rFonts w:cstheme="minorHAnsi"/>
                <w:b/>
                <w:sz w:val="24"/>
                <w:szCs w:val="24"/>
              </w:rPr>
              <w:t>Objetivo</w:t>
            </w:r>
          </w:p>
        </w:tc>
      </w:tr>
      <w:tr w:rsidR="00471446" w:rsidRPr="00D23135" w14:paraId="7BC8C89C" w14:textId="77777777" w:rsidTr="00471446">
        <w:tc>
          <w:tcPr>
            <w:tcW w:w="8978" w:type="dxa"/>
            <w:tcBorders>
              <w:bottom w:val="dotted" w:sz="4" w:space="0" w:color="auto"/>
            </w:tcBorders>
          </w:tcPr>
          <w:p w14:paraId="12FC800A" w14:textId="651D5990" w:rsidR="00471446" w:rsidRPr="00A930A2" w:rsidRDefault="00071AB9" w:rsidP="00D23135">
            <w:pPr>
              <w:spacing w:line="276" w:lineRule="auto"/>
              <w:jc w:val="both"/>
              <w:rPr>
                <w:rFonts w:ascii="Calibri" w:hAnsi="Calibri" w:cs="Calibri"/>
                <w:i/>
                <w:sz w:val="24"/>
                <w:szCs w:val="24"/>
              </w:rPr>
            </w:pPr>
            <w:r w:rsidRPr="00A930A2">
              <w:rPr>
                <w:rFonts w:ascii="Calibri" w:hAnsi="Calibri" w:cs="Calibri"/>
                <w:color w:val="000000"/>
                <w:sz w:val="24"/>
                <w:szCs w:val="24"/>
              </w:rPr>
              <w:t xml:space="preserve">Establecer los lineamientos para </w:t>
            </w:r>
            <w:r w:rsidR="007B2C13" w:rsidRPr="00A930A2">
              <w:rPr>
                <w:rFonts w:ascii="Calibri" w:hAnsi="Calibri" w:cs="Calibri"/>
                <w:color w:val="000000"/>
                <w:sz w:val="24"/>
                <w:szCs w:val="24"/>
              </w:rPr>
              <w:t xml:space="preserve">la presentación </w:t>
            </w:r>
            <w:r w:rsidRPr="00A930A2">
              <w:rPr>
                <w:rFonts w:ascii="Calibri" w:hAnsi="Calibri" w:cs="Calibri"/>
                <w:color w:val="000000"/>
                <w:sz w:val="24"/>
                <w:szCs w:val="24"/>
              </w:rPr>
              <w:t>y recepción de protocolos de investigación ante el Comité Nacional de Bioética de la Investigación (CNBI), garantizando un proceso de revisión estandarizado donde la protección del bienestar de los participantes y la integridad de la ciencia prevalezcan sobre cualquier interés económico o comercial</w:t>
            </w:r>
            <w:r w:rsidRPr="00A930A2">
              <w:rPr>
                <w:rFonts w:ascii="Calibri" w:hAnsi="Calibri" w:cs="Calibri"/>
                <w:i/>
                <w:sz w:val="24"/>
                <w:szCs w:val="24"/>
              </w:rPr>
              <w:t>.</w:t>
            </w:r>
          </w:p>
        </w:tc>
      </w:tr>
      <w:tr w:rsidR="00471446" w:rsidRPr="00D23135" w14:paraId="0179908F" w14:textId="77777777" w:rsidTr="00D23135">
        <w:tc>
          <w:tcPr>
            <w:tcW w:w="8978" w:type="dxa"/>
            <w:shd w:val="clear" w:color="auto" w:fill="C2D69B" w:themeFill="accent3" w:themeFillTint="99"/>
          </w:tcPr>
          <w:p w14:paraId="60C505BA" w14:textId="77777777" w:rsidR="00471446" w:rsidRPr="00D23135" w:rsidRDefault="00471446" w:rsidP="00D23135">
            <w:pPr>
              <w:spacing w:line="276" w:lineRule="auto"/>
              <w:jc w:val="center"/>
              <w:rPr>
                <w:rFonts w:cstheme="minorHAnsi"/>
                <w:b/>
                <w:sz w:val="24"/>
                <w:szCs w:val="24"/>
              </w:rPr>
            </w:pPr>
            <w:r w:rsidRPr="00D23135">
              <w:rPr>
                <w:rFonts w:cstheme="minorHAnsi"/>
                <w:b/>
                <w:sz w:val="24"/>
                <w:szCs w:val="24"/>
              </w:rPr>
              <w:t>Alcance</w:t>
            </w:r>
          </w:p>
        </w:tc>
      </w:tr>
      <w:tr w:rsidR="00471446" w:rsidRPr="00D23135" w14:paraId="5D56A959" w14:textId="77777777" w:rsidTr="00471446">
        <w:tc>
          <w:tcPr>
            <w:tcW w:w="8978" w:type="dxa"/>
          </w:tcPr>
          <w:p w14:paraId="2FAB6537" w14:textId="0D240571" w:rsidR="00471446" w:rsidRPr="00D23135" w:rsidRDefault="00064FA3" w:rsidP="00D23135">
            <w:pPr>
              <w:spacing w:line="276" w:lineRule="auto"/>
              <w:jc w:val="both"/>
              <w:rPr>
                <w:rFonts w:cstheme="minorHAnsi"/>
                <w:i/>
                <w:sz w:val="24"/>
                <w:szCs w:val="24"/>
              </w:rPr>
            </w:pPr>
            <w:r w:rsidRPr="00D23135">
              <w:rPr>
                <w:rFonts w:cstheme="minorHAnsi"/>
                <w:i/>
                <w:sz w:val="24"/>
                <w:szCs w:val="24"/>
              </w:rPr>
              <w:t xml:space="preserve">Este procedimiento es aplicable a los protocolos de investigación que sean </w:t>
            </w:r>
            <w:r w:rsidR="007B2C13">
              <w:rPr>
                <w:rFonts w:cstheme="minorHAnsi"/>
                <w:i/>
                <w:sz w:val="24"/>
                <w:szCs w:val="24"/>
              </w:rPr>
              <w:t>presentados</w:t>
            </w:r>
            <w:r w:rsidRPr="00D23135">
              <w:rPr>
                <w:rFonts w:cstheme="minorHAnsi"/>
                <w:i/>
                <w:sz w:val="24"/>
                <w:szCs w:val="24"/>
              </w:rPr>
              <w:t xml:space="preserve"> para revisión ante el CNBI.</w:t>
            </w:r>
            <w:r w:rsidR="00B81782">
              <w:rPr>
                <w:rFonts w:cstheme="minorHAnsi"/>
                <w:i/>
                <w:sz w:val="24"/>
                <w:szCs w:val="24"/>
              </w:rPr>
              <w:t xml:space="preserve"> </w:t>
            </w:r>
          </w:p>
        </w:tc>
      </w:tr>
    </w:tbl>
    <w:p w14:paraId="361CC5CA" w14:textId="77777777" w:rsidR="00A85348" w:rsidRPr="00D23135" w:rsidRDefault="00A85348" w:rsidP="00D23135">
      <w:pPr>
        <w:spacing w:after="0"/>
        <w:rPr>
          <w:rFonts w:cstheme="minorHAnsi"/>
          <w:sz w:val="24"/>
          <w:szCs w:val="2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6886"/>
      </w:tblGrid>
      <w:tr w:rsidR="00471446" w:rsidRPr="00D23135" w14:paraId="15784B59" w14:textId="77777777" w:rsidTr="004E6D46">
        <w:tc>
          <w:tcPr>
            <w:tcW w:w="8828" w:type="dxa"/>
            <w:gridSpan w:val="2"/>
            <w:shd w:val="clear" w:color="auto" w:fill="C2D69B" w:themeFill="accent3" w:themeFillTint="99"/>
          </w:tcPr>
          <w:p w14:paraId="08DCB0D3" w14:textId="77777777" w:rsidR="00471446" w:rsidRPr="00D23135" w:rsidRDefault="00471446" w:rsidP="00D23135">
            <w:pPr>
              <w:spacing w:line="276" w:lineRule="auto"/>
              <w:jc w:val="center"/>
              <w:rPr>
                <w:rFonts w:cstheme="minorHAnsi"/>
                <w:b/>
                <w:sz w:val="24"/>
                <w:szCs w:val="24"/>
              </w:rPr>
            </w:pPr>
            <w:r w:rsidRPr="00D23135">
              <w:rPr>
                <w:rFonts w:cstheme="minorHAnsi"/>
                <w:b/>
                <w:sz w:val="24"/>
                <w:szCs w:val="24"/>
              </w:rPr>
              <w:t>Definiciones</w:t>
            </w:r>
          </w:p>
        </w:tc>
      </w:tr>
      <w:tr w:rsidR="00471446" w:rsidRPr="00D23135" w14:paraId="580DD72F" w14:textId="77777777" w:rsidTr="004E6D46">
        <w:tc>
          <w:tcPr>
            <w:tcW w:w="1942" w:type="dxa"/>
          </w:tcPr>
          <w:p w14:paraId="42EF4DC1" w14:textId="79DFB00B" w:rsidR="00471446" w:rsidRPr="00D23135" w:rsidRDefault="007A28C7" w:rsidP="00D23135">
            <w:pPr>
              <w:spacing w:line="276" w:lineRule="auto"/>
              <w:rPr>
                <w:rFonts w:cstheme="minorHAnsi"/>
                <w:sz w:val="24"/>
                <w:szCs w:val="24"/>
              </w:rPr>
            </w:pPr>
            <w:r>
              <w:rPr>
                <w:rFonts w:cstheme="minorHAnsi"/>
                <w:sz w:val="24"/>
                <w:szCs w:val="24"/>
              </w:rPr>
              <w:t>Investigaci</w:t>
            </w:r>
            <w:r w:rsidR="00225360">
              <w:rPr>
                <w:rFonts w:cstheme="minorHAnsi"/>
                <w:sz w:val="24"/>
                <w:szCs w:val="24"/>
              </w:rPr>
              <w:t>ó</w:t>
            </w:r>
            <w:r>
              <w:rPr>
                <w:rFonts w:cstheme="minorHAnsi"/>
                <w:sz w:val="24"/>
                <w:szCs w:val="24"/>
              </w:rPr>
              <w:t>n para la Salud</w:t>
            </w:r>
          </w:p>
        </w:tc>
        <w:tc>
          <w:tcPr>
            <w:tcW w:w="6886" w:type="dxa"/>
          </w:tcPr>
          <w:p w14:paraId="7186B655" w14:textId="5879B0EB" w:rsidR="00471446" w:rsidRPr="00D23135" w:rsidRDefault="00225360" w:rsidP="00D23135">
            <w:pPr>
              <w:spacing w:line="276" w:lineRule="auto"/>
              <w:rPr>
                <w:rFonts w:cstheme="minorHAnsi"/>
                <w:sz w:val="24"/>
                <w:szCs w:val="24"/>
              </w:rPr>
            </w:pPr>
            <w:r>
              <w:rPr>
                <w:rFonts w:cstheme="minorHAnsi"/>
                <w:sz w:val="24"/>
                <w:szCs w:val="24"/>
              </w:rPr>
              <w:t>Generación</w:t>
            </w:r>
            <w:r w:rsidR="002A1AB4">
              <w:rPr>
                <w:rFonts w:cstheme="minorHAnsi"/>
                <w:sz w:val="24"/>
                <w:szCs w:val="24"/>
              </w:rPr>
              <w:t xml:space="preserve"> de nuevo conocimiento acerca de la salud utilizando el </w:t>
            </w:r>
            <w:r>
              <w:rPr>
                <w:rFonts w:cstheme="minorHAnsi"/>
                <w:sz w:val="24"/>
                <w:szCs w:val="24"/>
              </w:rPr>
              <w:t>método</w:t>
            </w:r>
            <w:r w:rsidR="002A1AB4">
              <w:rPr>
                <w:rFonts w:cstheme="minorHAnsi"/>
                <w:sz w:val="24"/>
                <w:szCs w:val="24"/>
              </w:rPr>
              <w:t xml:space="preserve"> </w:t>
            </w:r>
            <w:r>
              <w:rPr>
                <w:rFonts w:cstheme="minorHAnsi"/>
                <w:sz w:val="24"/>
                <w:szCs w:val="24"/>
              </w:rPr>
              <w:t>científico</w:t>
            </w:r>
            <w:r w:rsidR="002A1AB4">
              <w:rPr>
                <w:rFonts w:cstheme="minorHAnsi"/>
                <w:sz w:val="24"/>
                <w:szCs w:val="24"/>
              </w:rPr>
              <w:t xml:space="preserve">, con el </w:t>
            </w:r>
            <w:r>
              <w:rPr>
                <w:rFonts w:cstheme="minorHAnsi"/>
                <w:sz w:val="24"/>
                <w:szCs w:val="24"/>
              </w:rPr>
              <w:t>propósito</w:t>
            </w:r>
            <w:r w:rsidR="002A1AB4">
              <w:rPr>
                <w:rFonts w:cstheme="minorHAnsi"/>
                <w:sz w:val="24"/>
                <w:szCs w:val="24"/>
              </w:rPr>
              <w:t xml:space="preserve"> primario de determinar y mejorar las repercusiones de las </w:t>
            </w:r>
            <w:r>
              <w:rPr>
                <w:rFonts w:cstheme="minorHAnsi"/>
                <w:sz w:val="24"/>
                <w:szCs w:val="24"/>
              </w:rPr>
              <w:t>políticas</w:t>
            </w:r>
            <w:r w:rsidR="002A1AB4">
              <w:rPr>
                <w:rFonts w:cstheme="minorHAnsi"/>
                <w:sz w:val="24"/>
                <w:szCs w:val="24"/>
              </w:rPr>
              <w:t xml:space="preserve">, programas e intervenciones que se originan dentro y fuera del sector de la salud, y de </w:t>
            </w:r>
            <w:r>
              <w:rPr>
                <w:rFonts w:cstheme="minorHAnsi"/>
                <w:sz w:val="24"/>
                <w:szCs w:val="24"/>
              </w:rPr>
              <w:t>contribuir</w:t>
            </w:r>
            <w:r w:rsidR="002A1AB4">
              <w:rPr>
                <w:rFonts w:cstheme="minorHAnsi"/>
                <w:sz w:val="24"/>
                <w:szCs w:val="24"/>
              </w:rPr>
              <w:t xml:space="preserve"> al </w:t>
            </w:r>
            <w:r>
              <w:rPr>
                <w:rFonts w:cstheme="minorHAnsi"/>
                <w:sz w:val="24"/>
                <w:szCs w:val="24"/>
              </w:rPr>
              <w:t>logro</w:t>
            </w:r>
            <w:r w:rsidR="002A1AB4">
              <w:rPr>
                <w:rFonts w:cstheme="minorHAnsi"/>
                <w:sz w:val="24"/>
                <w:szCs w:val="24"/>
              </w:rPr>
              <w:t xml:space="preserve"> del nivel </w:t>
            </w:r>
            <w:r>
              <w:rPr>
                <w:rFonts w:cstheme="minorHAnsi"/>
                <w:sz w:val="24"/>
                <w:szCs w:val="24"/>
              </w:rPr>
              <w:t>más</w:t>
            </w:r>
            <w:r w:rsidR="002A1AB4">
              <w:rPr>
                <w:rFonts w:cstheme="minorHAnsi"/>
                <w:sz w:val="24"/>
                <w:szCs w:val="24"/>
              </w:rPr>
              <w:t xml:space="preserve"> alto posible de salud y bienestar de la población, incluyendo las investigaciones </w:t>
            </w:r>
            <w:r>
              <w:rPr>
                <w:rFonts w:cstheme="minorHAnsi"/>
                <w:sz w:val="24"/>
                <w:szCs w:val="24"/>
              </w:rPr>
              <w:t>biomédicas</w:t>
            </w:r>
            <w:r w:rsidR="002A1AB4">
              <w:rPr>
                <w:rFonts w:cstheme="minorHAnsi"/>
                <w:sz w:val="24"/>
                <w:szCs w:val="24"/>
              </w:rPr>
              <w:t xml:space="preserve">, </w:t>
            </w:r>
            <w:r>
              <w:rPr>
                <w:rFonts w:cstheme="minorHAnsi"/>
                <w:sz w:val="24"/>
                <w:szCs w:val="24"/>
              </w:rPr>
              <w:t>clínicas</w:t>
            </w:r>
            <w:r w:rsidR="002A1AB4">
              <w:rPr>
                <w:rFonts w:cstheme="minorHAnsi"/>
                <w:sz w:val="24"/>
                <w:szCs w:val="24"/>
              </w:rPr>
              <w:t xml:space="preserve">, de salud </w:t>
            </w:r>
            <w:r>
              <w:rPr>
                <w:rFonts w:cstheme="minorHAnsi"/>
                <w:sz w:val="24"/>
                <w:szCs w:val="24"/>
              </w:rPr>
              <w:t>pública</w:t>
            </w:r>
            <w:r w:rsidR="002A1AB4">
              <w:rPr>
                <w:rFonts w:cstheme="minorHAnsi"/>
                <w:sz w:val="24"/>
                <w:szCs w:val="24"/>
              </w:rPr>
              <w:t xml:space="preserve"> y de salud ambiental, las ciencias sociales y de la conducta y el estudio de sus relaciones con factores sociales, </w:t>
            </w:r>
            <w:r>
              <w:rPr>
                <w:rFonts w:cstheme="minorHAnsi"/>
                <w:sz w:val="24"/>
                <w:szCs w:val="24"/>
              </w:rPr>
              <w:t>económicos</w:t>
            </w:r>
            <w:r w:rsidR="002A1AB4">
              <w:rPr>
                <w:rFonts w:cstheme="minorHAnsi"/>
                <w:sz w:val="24"/>
                <w:szCs w:val="24"/>
              </w:rPr>
              <w:t xml:space="preserve">, </w:t>
            </w:r>
            <w:r>
              <w:rPr>
                <w:rFonts w:cstheme="minorHAnsi"/>
                <w:sz w:val="24"/>
                <w:szCs w:val="24"/>
              </w:rPr>
              <w:t>políticos</w:t>
            </w:r>
            <w:r w:rsidR="002A1AB4">
              <w:rPr>
                <w:rFonts w:cstheme="minorHAnsi"/>
                <w:sz w:val="24"/>
                <w:szCs w:val="24"/>
              </w:rPr>
              <w:t xml:space="preserve">, </w:t>
            </w:r>
            <w:r>
              <w:rPr>
                <w:rFonts w:cstheme="minorHAnsi"/>
                <w:sz w:val="24"/>
                <w:szCs w:val="24"/>
              </w:rPr>
              <w:t>jurídicos</w:t>
            </w:r>
            <w:r w:rsidR="002A1AB4">
              <w:rPr>
                <w:rFonts w:cstheme="minorHAnsi"/>
                <w:sz w:val="24"/>
                <w:szCs w:val="24"/>
              </w:rPr>
              <w:t xml:space="preserve"> e históricos.</w:t>
            </w:r>
          </w:p>
        </w:tc>
      </w:tr>
      <w:tr w:rsidR="007A28C7" w:rsidRPr="00D23135" w14:paraId="7F8CC0FA" w14:textId="77777777" w:rsidTr="004E6D46">
        <w:tc>
          <w:tcPr>
            <w:tcW w:w="1942" w:type="dxa"/>
          </w:tcPr>
          <w:p w14:paraId="6F48EF1B" w14:textId="510BC93A" w:rsidR="007A28C7" w:rsidRPr="00D23135" w:rsidRDefault="007A28C7" w:rsidP="00D23135">
            <w:pPr>
              <w:rPr>
                <w:rFonts w:cstheme="minorHAnsi"/>
                <w:sz w:val="24"/>
                <w:szCs w:val="24"/>
              </w:rPr>
            </w:pPr>
            <w:r>
              <w:rPr>
                <w:rFonts w:cstheme="minorHAnsi"/>
                <w:sz w:val="24"/>
                <w:szCs w:val="24"/>
              </w:rPr>
              <w:t>Investigación con Participantes Humanos</w:t>
            </w:r>
          </w:p>
        </w:tc>
        <w:tc>
          <w:tcPr>
            <w:tcW w:w="6886" w:type="dxa"/>
          </w:tcPr>
          <w:p w14:paraId="5C09D066" w14:textId="34FA55EA" w:rsidR="007A28C7" w:rsidRPr="00D23135" w:rsidRDefault="002A1AB4" w:rsidP="00D23135">
            <w:pPr>
              <w:rPr>
                <w:rFonts w:cstheme="minorHAnsi"/>
                <w:sz w:val="24"/>
                <w:szCs w:val="24"/>
              </w:rPr>
            </w:pPr>
            <w:r>
              <w:rPr>
                <w:rFonts w:cstheme="minorHAnsi"/>
                <w:sz w:val="24"/>
                <w:szCs w:val="24"/>
              </w:rPr>
              <w:t xml:space="preserve">Cualquier actividad de ciencias sociales, </w:t>
            </w:r>
            <w:r w:rsidR="00A056AD">
              <w:rPr>
                <w:rFonts w:cstheme="minorHAnsi"/>
                <w:sz w:val="24"/>
                <w:szCs w:val="24"/>
              </w:rPr>
              <w:t>biomédica</w:t>
            </w:r>
            <w:r>
              <w:rPr>
                <w:rFonts w:cstheme="minorHAnsi"/>
                <w:sz w:val="24"/>
                <w:szCs w:val="24"/>
              </w:rPr>
              <w:t xml:space="preserve">, conductual o </w:t>
            </w:r>
            <w:r w:rsidR="00A056AD">
              <w:rPr>
                <w:rFonts w:cstheme="minorHAnsi"/>
                <w:sz w:val="24"/>
                <w:szCs w:val="24"/>
              </w:rPr>
              <w:t>epidemiológica</w:t>
            </w:r>
            <w:r>
              <w:rPr>
                <w:rFonts w:cstheme="minorHAnsi"/>
                <w:sz w:val="24"/>
                <w:szCs w:val="24"/>
              </w:rPr>
              <w:t xml:space="preserve"> que involucre seres </w:t>
            </w:r>
            <w:r w:rsidR="00A056AD">
              <w:rPr>
                <w:rFonts w:cstheme="minorHAnsi"/>
                <w:sz w:val="24"/>
                <w:szCs w:val="24"/>
              </w:rPr>
              <w:t>humanos</w:t>
            </w:r>
            <w:r>
              <w:rPr>
                <w:rFonts w:cstheme="minorHAnsi"/>
                <w:sz w:val="24"/>
                <w:szCs w:val="24"/>
              </w:rPr>
              <w:t xml:space="preserve"> e implique recopilación, </w:t>
            </w:r>
            <w:r w:rsidR="00A056AD">
              <w:rPr>
                <w:rFonts w:cstheme="minorHAnsi"/>
                <w:sz w:val="24"/>
                <w:szCs w:val="24"/>
              </w:rPr>
              <w:t>análisis</w:t>
            </w:r>
            <w:r>
              <w:rPr>
                <w:rFonts w:cstheme="minorHAnsi"/>
                <w:sz w:val="24"/>
                <w:szCs w:val="24"/>
              </w:rPr>
              <w:t xml:space="preserve"> </w:t>
            </w:r>
            <w:r w:rsidR="00A056AD">
              <w:rPr>
                <w:rFonts w:cstheme="minorHAnsi"/>
                <w:sz w:val="24"/>
                <w:szCs w:val="24"/>
              </w:rPr>
              <w:t>sistemático</w:t>
            </w:r>
            <w:r>
              <w:rPr>
                <w:rFonts w:cstheme="minorHAnsi"/>
                <w:sz w:val="24"/>
                <w:szCs w:val="24"/>
              </w:rPr>
              <w:t xml:space="preserve"> y/o uso de sus tejidos, sus </w:t>
            </w:r>
            <w:r w:rsidR="00A056AD">
              <w:rPr>
                <w:rFonts w:cstheme="minorHAnsi"/>
                <w:sz w:val="24"/>
                <w:szCs w:val="24"/>
              </w:rPr>
              <w:t>muestras</w:t>
            </w:r>
            <w:r>
              <w:rPr>
                <w:rFonts w:cstheme="minorHAnsi"/>
                <w:sz w:val="24"/>
                <w:szCs w:val="24"/>
              </w:rPr>
              <w:t xml:space="preserve"> y sus datos individualmente identificables con el objeto de generar nuevos conocimientos.</w:t>
            </w:r>
          </w:p>
        </w:tc>
      </w:tr>
    </w:tbl>
    <w:p w14:paraId="26050D1A" w14:textId="77777777" w:rsidR="00471446" w:rsidRPr="00D23135" w:rsidRDefault="00471446" w:rsidP="00D23135">
      <w:pPr>
        <w:spacing w:after="0"/>
        <w:rPr>
          <w:rFonts w:cstheme="minorHAnsi"/>
          <w:sz w:val="24"/>
          <w:szCs w:val="24"/>
        </w:rPr>
      </w:pPr>
    </w:p>
    <w:p w14:paraId="2AD46EEB" w14:textId="77777777" w:rsidR="00A85348" w:rsidRPr="00D23135" w:rsidRDefault="00A85348" w:rsidP="00D23135">
      <w:pPr>
        <w:spacing w:after="0"/>
        <w:rPr>
          <w:rFonts w:cstheme="minorHAnsi"/>
          <w:sz w:val="24"/>
          <w:szCs w:val="2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31"/>
        <w:gridCol w:w="6897"/>
      </w:tblGrid>
      <w:tr w:rsidR="00471446" w:rsidRPr="00D23135" w14:paraId="268A2EDC" w14:textId="77777777" w:rsidTr="00D23135">
        <w:tc>
          <w:tcPr>
            <w:tcW w:w="8828" w:type="dxa"/>
            <w:gridSpan w:val="2"/>
            <w:shd w:val="clear" w:color="auto" w:fill="C2D69B" w:themeFill="accent3" w:themeFillTint="99"/>
          </w:tcPr>
          <w:p w14:paraId="32B00A5C" w14:textId="77777777" w:rsidR="00471446" w:rsidRPr="00D23135" w:rsidRDefault="00471446" w:rsidP="00D23135">
            <w:pPr>
              <w:spacing w:line="276" w:lineRule="auto"/>
              <w:jc w:val="center"/>
              <w:rPr>
                <w:rFonts w:cstheme="minorHAnsi"/>
                <w:b/>
                <w:sz w:val="24"/>
                <w:szCs w:val="24"/>
              </w:rPr>
            </w:pPr>
            <w:r w:rsidRPr="00D23135">
              <w:rPr>
                <w:rFonts w:cstheme="minorHAnsi"/>
                <w:b/>
                <w:sz w:val="24"/>
                <w:szCs w:val="24"/>
              </w:rPr>
              <w:t>Responsabilidades</w:t>
            </w:r>
          </w:p>
        </w:tc>
      </w:tr>
      <w:tr w:rsidR="00471446" w:rsidRPr="00D23135" w14:paraId="7D144147" w14:textId="77777777" w:rsidTr="00273742">
        <w:tc>
          <w:tcPr>
            <w:tcW w:w="1931" w:type="dxa"/>
          </w:tcPr>
          <w:p w14:paraId="1E3473AF" w14:textId="77777777" w:rsidR="00471446" w:rsidRPr="00D23135" w:rsidRDefault="00F53040" w:rsidP="00D23135">
            <w:pPr>
              <w:spacing w:line="276" w:lineRule="auto"/>
              <w:rPr>
                <w:rFonts w:cstheme="minorHAnsi"/>
                <w:i/>
                <w:sz w:val="24"/>
                <w:szCs w:val="24"/>
              </w:rPr>
            </w:pPr>
            <w:r w:rsidRPr="00D23135">
              <w:rPr>
                <w:rFonts w:cstheme="minorHAnsi"/>
                <w:i/>
                <w:sz w:val="24"/>
                <w:szCs w:val="24"/>
              </w:rPr>
              <w:t>Secretaria Técnica</w:t>
            </w:r>
          </w:p>
        </w:tc>
        <w:tc>
          <w:tcPr>
            <w:tcW w:w="6897" w:type="dxa"/>
          </w:tcPr>
          <w:p w14:paraId="05112C3B" w14:textId="77777777" w:rsidR="00B05EB0" w:rsidRDefault="00F53040" w:rsidP="00D23135">
            <w:pPr>
              <w:spacing w:line="276" w:lineRule="auto"/>
              <w:rPr>
                <w:rFonts w:cstheme="minorHAnsi"/>
                <w:i/>
                <w:sz w:val="24"/>
                <w:szCs w:val="24"/>
              </w:rPr>
            </w:pPr>
            <w:r w:rsidRPr="00D23135">
              <w:rPr>
                <w:rFonts w:cstheme="minorHAnsi"/>
                <w:i/>
                <w:sz w:val="24"/>
                <w:szCs w:val="24"/>
              </w:rPr>
              <w:t xml:space="preserve">Responsable de la recepción del protocolo. </w:t>
            </w:r>
          </w:p>
          <w:p w14:paraId="5D46B82B" w14:textId="4DA9C5AC" w:rsidR="00471446" w:rsidRPr="00D23135" w:rsidRDefault="00F53040" w:rsidP="00D23135">
            <w:pPr>
              <w:spacing w:line="276" w:lineRule="auto"/>
              <w:rPr>
                <w:rFonts w:cstheme="minorHAnsi"/>
                <w:i/>
                <w:sz w:val="24"/>
                <w:szCs w:val="24"/>
              </w:rPr>
            </w:pPr>
            <w:r w:rsidRPr="00D23135">
              <w:rPr>
                <w:rFonts w:cstheme="minorHAnsi"/>
                <w:i/>
                <w:sz w:val="24"/>
                <w:szCs w:val="24"/>
              </w:rPr>
              <w:t>Verifica los requisitos para la aprobaci</w:t>
            </w:r>
            <w:r w:rsidR="003E6849" w:rsidRPr="00D23135">
              <w:rPr>
                <w:rFonts w:cstheme="minorHAnsi"/>
                <w:i/>
                <w:sz w:val="24"/>
                <w:szCs w:val="24"/>
              </w:rPr>
              <w:t>ón de protocolos estén completos, hace una primera revisión de la documentación</w:t>
            </w:r>
            <w:r w:rsidRPr="00D23135">
              <w:rPr>
                <w:rFonts w:cstheme="minorHAnsi"/>
                <w:i/>
                <w:sz w:val="24"/>
                <w:szCs w:val="24"/>
              </w:rPr>
              <w:t xml:space="preserve"> y distribuye la documentación </w:t>
            </w:r>
            <w:r w:rsidR="007B2C13">
              <w:rPr>
                <w:rFonts w:cstheme="minorHAnsi"/>
                <w:i/>
                <w:sz w:val="24"/>
                <w:szCs w:val="24"/>
              </w:rPr>
              <w:t>presentad</w:t>
            </w:r>
            <w:r w:rsidR="008545E0">
              <w:rPr>
                <w:rFonts w:cstheme="minorHAnsi"/>
                <w:i/>
                <w:sz w:val="24"/>
                <w:szCs w:val="24"/>
              </w:rPr>
              <w:t>a</w:t>
            </w:r>
            <w:r w:rsidRPr="00D23135">
              <w:rPr>
                <w:rFonts w:cstheme="minorHAnsi"/>
                <w:i/>
                <w:sz w:val="24"/>
                <w:szCs w:val="24"/>
              </w:rPr>
              <w:t xml:space="preserve">. </w:t>
            </w:r>
          </w:p>
        </w:tc>
      </w:tr>
      <w:tr w:rsidR="00C44EBC" w:rsidRPr="00D23135" w14:paraId="1D14C993" w14:textId="77777777" w:rsidTr="00273742">
        <w:tc>
          <w:tcPr>
            <w:tcW w:w="1931" w:type="dxa"/>
          </w:tcPr>
          <w:p w14:paraId="769C801A" w14:textId="451242FF" w:rsidR="00C44EBC" w:rsidRPr="00D23135" w:rsidRDefault="00C44EBC" w:rsidP="00D23135">
            <w:pPr>
              <w:rPr>
                <w:rFonts w:cstheme="minorHAnsi"/>
                <w:i/>
                <w:sz w:val="24"/>
                <w:szCs w:val="24"/>
              </w:rPr>
            </w:pPr>
            <w:r>
              <w:rPr>
                <w:rFonts w:cstheme="minorHAnsi"/>
                <w:i/>
                <w:sz w:val="24"/>
                <w:szCs w:val="24"/>
              </w:rPr>
              <w:lastRenderedPageBreak/>
              <w:t>Presidente del CNBI</w:t>
            </w:r>
          </w:p>
        </w:tc>
        <w:tc>
          <w:tcPr>
            <w:tcW w:w="6897" w:type="dxa"/>
          </w:tcPr>
          <w:p w14:paraId="6CEB61D3" w14:textId="1312CF68" w:rsidR="00C44EBC" w:rsidRPr="00D23135" w:rsidRDefault="00C743A1" w:rsidP="00D23135">
            <w:pPr>
              <w:rPr>
                <w:rFonts w:cstheme="minorHAnsi"/>
                <w:i/>
                <w:sz w:val="24"/>
                <w:szCs w:val="24"/>
              </w:rPr>
            </w:pPr>
            <w:r>
              <w:rPr>
                <w:rFonts w:cstheme="minorHAnsi"/>
                <w:i/>
                <w:sz w:val="24"/>
                <w:szCs w:val="24"/>
              </w:rPr>
              <w:t xml:space="preserve">Aprobar los revisores propuestos según </w:t>
            </w:r>
            <w:r w:rsidR="004432CF">
              <w:rPr>
                <w:rFonts w:cstheme="minorHAnsi"/>
                <w:i/>
                <w:sz w:val="24"/>
                <w:szCs w:val="24"/>
              </w:rPr>
              <w:t>cuadro de</w:t>
            </w:r>
            <w:r>
              <w:rPr>
                <w:rFonts w:cstheme="minorHAnsi"/>
                <w:i/>
                <w:sz w:val="24"/>
                <w:szCs w:val="24"/>
              </w:rPr>
              <w:t xml:space="preserve"> rotación.</w:t>
            </w:r>
          </w:p>
        </w:tc>
      </w:tr>
      <w:tr w:rsidR="00F53040" w:rsidRPr="00D23135" w14:paraId="662CCD9B" w14:textId="77777777" w:rsidTr="00273742">
        <w:tc>
          <w:tcPr>
            <w:tcW w:w="1931" w:type="dxa"/>
          </w:tcPr>
          <w:p w14:paraId="0D194412" w14:textId="77777777" w:rsidR="00F53040" w:rsidRPr="00D23135" w:rsidRDefault="00F53040" w:rsidP="00D23135">
            <w:pPr>
              <w:spacing w:line="276" w:lineRule="auto"/>
              <w:rPr>
                <w:rFonts w:cstheme="minorHAnsi"/>
                <w:i/>
                <w:sz w:val="24"/>
                <w:szCs w:val="24"/>
              </w:rPr>
            </w:pPr>
            <w:r w:rsidRPr="00D23135">
              <w:rPr>
                <w:rFonts w:cstheme="minorHAnsi"/>
                <w:i/>
                <w:sz w:val="24"/>
                <w:szCs w:val="24"/>
              </w:rPr>
              <w:t>Miembros del CNBI</w:t>
            </w:r>
          </w:p>
        </w:tc>
        <w:tc>
          <w:tcPr>
            <w:tcW w:w="6897" w:type="dxa"/>
          </w:tcPr>
          <w:p w14:paraId="1D552302" w14:textId="77777777" w:rsidR="00F53040" w:rsidRPr="00D23135" w:rsidRDefault="00F53040" w:rsidP="00D23135">
            <w:pPr>
              <w:spacing w:line="276" w:lineRule="auto"/>
              <w:rPr>
                <w:rFonts w:cstheme="minorHAnsi"/>
                <w:i/>
                <w:sz w:val="24"/>
                <w:szCs w:val="24"/>
              </w:rPr>
            </w:pPr>
            <w:r w:rsidRPr="00D23135">
              <w:rPr>
                <w:rFonts w:cstheme="minorHAnsi"/>
                <w:i/>
                <w:sz w:val="24"/>
                <w:szCs w:val="24"/>
              </w:rPr>
              <w:t xml:space="preserve">Responsables de </w:t>
            </w:r>
            <w:r w:rsidR="003E6849" w:rsidRPr="00D23135">
              <w:rPr>
                <w:rFonts w:cstheme="minorHAnsi"/>
                <w:i/>
                <w:sz w:val="24"/>
                <w:szCs w:val="24"/>
              </w:rPr>
              <w:t xml:space="preserve">evaluar y </w:t>
            </w:r>
            <w:r w:rsidRPr="00D23135">
              <w:rPr>
                <w:rFonts w:cstheme="minorHAnsi"/>
                <w:i/>
                <w:sz w:val="24"/>
                <w:szCs w:val="24"/>
              </w:rPr>
              <w:t xml:space="preserve">solicitar nuevos requerimientos para la aprobación de protocolos de investigación, </w:t>
            </w:r>
            <w:proofErr w:type="gramStart"/>
            <w:r w:rsidRPr="00D23135">
              <w:rPr>
                <w:rFonts w:cstheme="minorHAnsi"/>
                <w:i/>
                <w:sz w:val="24"/>
                <w:szCs w:val="24"/>
              </w:rPr>
              <w:t>de acuerdo a</w:t>
            </w:r>
            <w:proofErr w:type="gramEnd"/>
            <w:r w:rsidRPr="00D23135">
              <w:rPr>
                <w:rFonts w:cstheme="minorHAnsi"/>
                <w:i/>
                <w:sz w:val="24"/>
                <w:szCs w:val="24"/>
              </w:rPr>
              <w:t xml:space="preserve"> los cambios en el entorno y en consideraciones científicas y éticas.</w:t>
            </w:r>
          </w:p>
        </w:tc>
      </w:tr>
      <w:tr w:rsidR="00854C91" w:rsidRPr="00D23135" w14:paraId="117929CF" w14:textId="77777777" w:rsidTr="00273742">
        <w:tc>
          <w:tcPr>
            <w:tcW w:w="1931" w:type="dxa"/>
          </w:tcPr>
          <w:p w14:paraId="524FE3EA" w14:textId="26AED87F" w:rsidR="00854C91" w:rsidRPr="00D23135" w:rsidRDefault="00854C91" w:rsidP="00D23135">
            <w:pPr>
              <w:rPr>
                <w:rFonts w:cstheme="minorHAnsi"/>
                <w:i/>
                <w:sz w:val="24"/>
                <w:szCs w:val="24"/>
              </w:rPr>
            </w:pPr>
            <w:r>
              <w:rPr>
                <w:rFonts w:cstheme="minorHAnsi"/>
                <w:i/>
                <w:sz w:val="24"/>
                <w:szCs w:val="24"/>
              </w:rPr>
              <w:t>Investigador Principal</w:t>
            </w:r>
          </w:p>
        </w:tc>
        <w:tc>
          <w:tcPr>
            <w:tcW w:w="6897" w:type="dxa"/>
          </w:tcPr>
          <w:p w14:paraId="5DE76777" w14:textId="03F55B5F" w:rsidR="00854C91" w:rsidRPr="00D23135" w:rsidRDefault="00854C91" w:rsidP="00D23135">
            <w:pPr>
              <w:rPr>
                <w:rFonts w:cstheme="minorHAnsi"/>
                <w:i/>
                <w:sz w:val="24"/>
                <w:szCs w:val="24"/>
              </w:rPr>
            </w:pPr>
            <w:r>
              <w:rPr>
                <w:rFonts w:cstheme="minorHAnsi"/>
                <w:i/>
                <w:sz w:val="24"/>
                <w:szCs w:val="24"/>
              </w:rPr>
              <w:t>Responsable del inicio, ejecución, seguimiento, cierre y publicación de los resultados de la investigación.</w:t>
            </w:r>
          </w:p>
        </w:tc>
      </w:tr>
    </w:tbl>
    <w:p w14:paraId="5FD890E4" w14:textId="77777777" w:rsidR="00471446" w:rsidRPr="00D23135" w:rsidRDefault="00471446" w:rsidP="00D23135">
      <w:pPr>
        <w:spacing w:after="0"/>
        <w:rPr>
          <w:rFonts w:cstheme="minorHAnsi"/>
          <w:sz w:val="24"/>
          <w:szCs w:val="24"/>
        </w:rPr>
      </w:pPr>
    </w:p>
    <w:p w14:paraId="123B7603" w14:textId="77777777" w:rsidR="00A85348" w:rsidRPr="00D23135" w:rsidRDefault="00A85348" w:rsidP="00D23135">
      <w:pPr>
        <w:spacing w:after="0"/>
        <w:rPr>
          <w:rFonts w:cstheme="minorHAnsi"/>
          <w:sz w:val="24"/>
          <w:szCs w:val="2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471446" w:rsidRPr="00D23135" w14:paraId="26E7577C" w14:textId="77777777" w:rsidTr="00D23135">
        <w:tc>
          <w:tcPr>
            <w:tcW w:w="8978" w:type="dxa"/>
            <w:shd w:val="clear" w:color="auto" w:fill="C2D69B" w:themeFill="accent3" w:themeFillTint="99"/>
          </w:tcPr>
          <w:p w14:paraId="0E2B1C3F" w14:textId="77777777" w:rsidR="00471446" w:rsidRPr="00D23135" w:rsidRDefault="00471446" w:rsidP="00D23135">
            <w:pPr>
              <w:spacing w:line="276" w:lineRule="auto"/>
              <w:jc w:val="center"/>
              <w:rPr>
                <w:rFonts w:cstheme="minorHAnsi"/>
                <w:b/>
                <w:sz w:val="24"/>
                <w:szCs w:val="24"/>
              </w:rPr>
            </w:pPr>
            <w:r w:rsidRPr="00D23135">
              <w:rPr>
                <w:rFonts w:cstheme="minorHAnsi"/>
                <w:b/>
                <w:sz w:val="24"/>
                <w:szCs w:val="24"/>
              </w:rPr>
              <w:t>Descripción del procedimiento</w:t>
            </w:r>
          </w:p>
        </w:tc>
      </w:tr>
      <w:tr w:rsidR="00471446" w:rsidRPr="00D23135" w14:paraId="523880CE" w14:textId="77777777" w:rsidTr="00471446">
        <w:tc>
          <w:tcPr>
            <w:tcW w:w="8978" w:type="dxa"/>
          </w:tcPr>
          <w:p w14:paraId="1413E52D" w14:textId="77777777" w:rsidR="00471446" w:rsidRPr="00D23135" w:rsidRDefault="00F53040" w:rsidP="00D23135">
            <w:pPr>
              <w:pStyle w:val="Prrafodelista"/>
              <w:numPr>
                <w:ilvl w:val="0"/>
                <w:numId w:val="2"/>
              </w:numPr>
              <w:spacing w:line="276" w:lineRule="auto"/>
              <w:rPr>
                <w:rFonts w:cstheme="minorHAnsi"/>
                <w:b/>
                <w:i/>
                <w:sz w:val="24"/>
                <w:szCs w:val="24"/>
              </w:rPr>
            </w:pPr>
            <w:r w:rsidRPr="00D23135">
              <w:rPr>
                <w:rFonts w:cstheme="minorHAnsi"/>
                <w:b/>
                <w:i/>
                <w:sz w:val="24"/>
                <w:szCs w:val="24"/>
              </w:rPr>
              <w:t>Recepción de Protocolo para revisión</w:t>
            </w:r>
          </w:p>
          <w:p w14:paraId="5A4B9A81" w14:textId="77777777" w:rsidR="00684079" w:rsidRPr="00D23135" w:rsidRDefault="00684079" w:rsidP="00D23135">
            <w:pPr>
              <w:pStyle w:val="Prrafodelista"/>
              <w:spacing w:line="276" w:lineRule="auto"/>
              <w:rPr>
                <w:rFonts w:cstheme="minorHAnsi"/>
                <w:i/>
                <w:sz w:val="24"/>
                <w:szCs w:val="24"/>
              </w:rPr>
            </w:pPr>
          </w:p>
          <w:p w14:paraId="217338AE" w14:textId="4E1E4E50" w:rsidR="0060493A" w:rsidRPr="00D23135" w:rsidRDefault="00F53040" w:rsidP="00D23135">
            <w:pPr>
              <w:pStyle w:val="Prrafodelista"/>
              <w:numPr>
                <w:ilvl w:val="1"/>
                <w:numId w:val="2"/>
              </w:numPr>
              <w:spacing w:line="276" w:lineRule="auto"/>
              <w:jc w:val="both"/>
              <w:rPr>
                <w:rFonts w:cstheme="minorHAnsi"/>
                <w:i/>
                <w:sz w:val="24"/>
                <w:szCs w:val="24"/>
              </w:rPr>
            </w:pPr>
            <w:r w:rsidRPr="00D23135">
              <w:rPr>
                <w:rFonts w:cstheme="minorHAnsi"/>
                <w:i/>
                <w:sz w:val="24"/>
                <w:szCs w:val="24"/>
              </w:rPr>
              <w:t xml:space="preserve">Se recibe el </w:t>
            </w:r>
            <w:r w:rsidR="006E014F" w:rsidRPr="00D23135">
              <w:rPr>
                <w:rFonts w:cstheme="minorHAnsi"/>
                <w:i/>
                <w:sz w:val="24"/>
                <w:szCs w:val="24"/>
              </w:rPr>
              <w:t>protocolo de</w:t>
            </w:r>
            <w:r w:rsidR="00C570D8">
              <w:rPr>
                <w:rFonts w:cstheme="minorHAnsi"/>
                <w:i/>
                <w:sz w:val="24"/>
                <w:szCs w:val="24"/>
              </w:rPr>
              <w:t xml:space="preserve"> forma física o digital de</w:t>
            </w:r>
            <w:r w:rsidR="006E014F" w:rsidRPr="00D23135">
              <w:rPr>
                <w:rFonts w:cstheme="minorHAnsi"/>
                <w:i/>
                <w:sz w:val="24"/>
                <w:szCs w:val="24"/>
              </w:rPr>
              <w:t xml:space="preserve"> acuerdo </w:t>
            </w:r>
            <w:r w:rsidR="00D23135">
              <w:rPr>
                <w:rFonts w:cstheme="minorHAnsi"/>
                <w:i/>
                <w:sz w:val="24"/>
                <w:szCs w:val="24"/>
              </w:rPr>
              <w:t>con</w:t>
            </w:r>
            <w:r w:rsidR="006E014F" w:rsidRPr="00D23135">
              <w:rPr>
                <w:rFonts w:cstheme="minorHAnsi"/>
                <w:i/>
                <w:sz w:val="24"/>
                <w:szCs w:val="24"/>
              </w:rPr>
              <w:t xml:space="preserve"> los requisitos solicitados en el </w:t>
            </w:r>
            <w:r w:rsidR="006E014F" w:rsidRPr="00D23135">
              <w:rPr>
                <w:rFonts w:cstheme="minorHAnsi"/>
                <w:b/>
                <w:i/>
                <w:sz w:val="24"/>
                <w:szCs w:val="24"/>
              </w:rPr>
              <w:t>PO</w:t>
            </w:r>
            <w:r w:rsidR="001D53D1">
              <w:rPr>
                <w:rFonts w:cstheme="minorHAnsi"/>
                <w:b/>
                <w:i/>
                <w:sz w:val="24"/>
                <w:szCs w:val="24"/>
              </w:rPr>
              <w:t>E</w:t>
            </w:r>
            <w:r w:rsidR="006E014F" w:rsidRPr="00D23135">
              <w:rPr>
                <w:rFonts w:cstheme="minorHAnsi"/>
                <w:b/>
                <w:i/>
                <w:sz w:val="24"/>
                <w:szCs w:val="24"/>
              </w:rPr>
              <w:t>-017</w:t>
            </w:r>
            <w:r w:rsidR="006E014F" w:rsidRPr="00D23135">
              <w:rPr>
                <w:rFonts w:cstheme="minorHAnsi"/>
                <w:i/>
                <w:sz w:val="24"/>
                <w:szCs w:val="24"/>
              </w:rPr>
              <w:t xml:space="preserve"> “Procedimiento para la presentación de protocolos ante el Comité Nacional de Bioética de la Investigación”</w:t>
            </w:r>
          </w:p>
          <w:p w14:paraId="029705BA" w14:textId="36F104A4" w:rsidR="00C570D8" w:rsidRPr="004E6D46" w:rsidRDefault="00C570D8" w:rsidP="00C570D8">
            <w:pPr>
              <w:pStyle w:val="Prrafodelista"/>
              <w:numPr>
                <w:ilvl w:val="1"/>
                <w:numId w:val="2"/>
              </w:numPr>
              <w:spacing w:line="276" w:lineRule="auto"/>
              <w:jc w:val="both"/>
              <w:rPr>
                <w:rFonts w:cstheme="minorHAnsi"/>
                <w:i/>
                <w:sz w:val="24"/>
                <w:szCs w:val="24"/>
              </w:rPr>
            </w:pPr>
            <w:r w:rsidRPr="00D23135">
              <w:rPr>
                <w:rFonts w:cstheme="minorHAnsi"/>
                <w:i/>
                <w:sz w:val="24"/>
                <w:szCs w:val="24"/>
              </w:rPr>
              <w:t>La Secretar</w:t>
            </w:r>
            <w:r w:rsidR="007A28C7">
              <w:rPr>
                <w:rFonts w:cstheme="minorHAnsi"/>
                <w:i/>
                <w:sz w:val="24"/>
                <w:szCs w:val="24"/>
              </w:rPr>
              <w:t>í</w:t>
            </w:r>
            <w:r w:rsidRPr="00D23135">
              <w:rPr>
                <w:rFonts w:cstheme="minorHAnsi"/>
                <w:i/>
                <w:sz w:val="24"/>
                <w:szCs w:val="24"/>
              </w:rPr>
              <w:t>a Técnica revisa la documentación, verifica que los requisitos</w:t>
            </w:r>
            <w:r w:rsidR="007A28C7">
              <w:rPr>
                <w:rFonts w:cstheme="minorHAnsi"/>
                <w:i/>
                <w:sz w:val="24"/>
                <w:szCs w:val="24"/>
              </w:rPr>
              <w:t xml:space="preserve"> para la aprobación de protocolos</w:t>
            </w:r>
            <w:r w:rsidRPr="00D23135">
              <w:rPr>
                <w:rFonts w:cstheme="minorHAnsi"/>
                <w:i/>
                <w:sz w:val="24"/>
                <w:szCs w:val="24"/>
              </w:rPr>
              <w:t xml:space="preserve"> estén completos y revisa el contenido de la documentación </w:t>
            </w:r>
            <w:r w:rsidR="004E6D46" w:rsidRPr="00D23135">
              <w:rPr>
                <w:rFonts w:cstheme="minorHAnsi"/>
                <w:i/>
                <w:sz w:val="24"/>
                <w:szCs w:val="24"/>
              </w:rPr>
              <w:t>de acuerdo con</w:t>
            </w:r>
            <w:r w:rsidRPr="00D23135">
              <w:rPr>
                <w:rFonts w:cstheme="minorHAnsi"/>
                <w:i/>
                <w:sz w:val="24"/>
                <w:szCs w:val="24"/>
              </w:rPr>
              <w:t xml:space="preserve"> la </w:t>
            </w:r>
            <w:r w:rsidRPr="00D23135">
              <w:rPr>
                <w:rFonts w:cstheme="minorHAnsi"/>
                <w:b/>
                <w:i/>
                <w:sz w:val="24"/>
                <w:szCs w:val="24"/>
              </w:rPr>
              <w:t>PT-020-A</w:t>
            </w:r>
            <w:r>
              <w:rPr>
                <w:rFonts w:cstheme="minorHAnsi"/>
                <w:b/>
                <w:i/>
                <w:sz w:val="24"/>
                <w:szCs w:val="24"/>
              </w:rPr>
              <w:t xml:space="preserve">, </w:t>
            </w:r>
            <w:r w:rsidRPr="004E6D46">
              <w:rPr>
                <w:rFonts w:cstheme="minorHAnsi"/>
                <w:bCs/>
                <w:i/>
                <w:sz w:val="24"/>
                <w:szCs w:val="24"/>
              </w:rPr>
              <w:t>luego</w:t>
            </w:r>
            <w:r w:rsidRPr="004E6D46">
              <w:rPr>
                <w:rFonts w:cstheme="minorHAnsi"/>
                <w:i/>
                <w:sz w:val="24"/>
                <w:szCs w:val="24"/>
              </w:rPr>
              <w:t xml:space="preserve"> sella, firma y fecha las cartas.</w:t>
            </w:r>
          </w:p>
          <w:p w14:paraId="72B9C000" w14:textId="77777777" w:rsidR="00EC1189" w:rsidRPr="00D23135" w:rsidRDefault="00EC1189" w:rsidP="00D23135">
            <w:pPr>
              <w:pStyle w:val="Prrafodelista"/>
              <w:numPr>
                <w:ilvl w:val="1"/>
                <w:numId w:val="2"/>
              </w:numPr>
              <w:spacing w:line="276" w:lineRule="auto"/>
              <w:jc w:val="both"/>
              <w:rPr>
                <w:rFonts w:cstheme="minorHAnsi"/>
                <w:i/>
                <w:sz w:val="24"/>
                <w:szCs w:val="24"/>
              </w:rPr>
            </w:pPr>
            <w:r w:rsidRPr="00D23135">
              <w:rPr>
                <w:rFonts w:cstheme="minorHAnsi"/>
                <w:i/>
                <w:sz w:val="24"/>
                <w:szCs w:val="24"/>
              </w:rPr>
              <w:t>La Secretaria Técnica asigna un número interno de referencia al protocolo el cual se conformará de la siguiente manera: EC-CNBI-año-mes en que se recibió-número de consecutivo.</w:t>
            </w:r>
          </w:p>
          <w:p w14:paraId="5B07A3BA" w14:textId="054C6402" w:rsidR="000D14E3" w:rsidRPr="00D23135" w:rsidRDefault="00CC7A01" w:rsidP="00D23135">
            <w:pPr>
              <w:pStyle w:val="Prrafodelista"/>
              <w:numPr>
                <w:ilvl w:val="1"/>
                <w:numId w:val="2"/>
              </w:numPr>
              <w:spacing w:line="276" w:lineRule="auto"/>
              <w:jc w:val="both"/>
              <w:rPr>
                <w:rFonts w:cstheme="minorHAnsi"/>
                <w:i/>
                <w:sz w:val="24"/>
                <w:szCs w:val="24"/>
              </w:rPr>
            </w:pPr>
            <w:r w:rsidRPr="00D23135">
              <w:rPr>
                <w:rFonts w:cstheme="minorHAnsi"/>
                <w:i/>
                <w:sz w:val="24"/>
                <w:szCs w:val="24"/>
              </w:rPr>
              <w:t>En caso de que los documentos no estén completos el protocolo no es presentado ante el CNBI para revisión hasta que se cumplan todos los requisitos. La Secretar</w:t>
            </w:r>
            <w:r w:rsidR="00CB50F5">
              <w:rPr>
                <w:rFonts w:cstheme="minorHAnsi"/>
                <w:i/>
                <w:sz w:val="24"/>
                <w:szCs w:val="24"/>
              </w:rPr>
              <w:t>í</w:t>
            </w:r>
            <w:r w:rsidRPr="00D23135">
              <w:rPr>
                <w:rFonts w:cstheme="minorHAnsi"/>
                <w:i/>
                <w:sz w:val="24"/>
                <w:szCs w:val="24"/>
              </w:rPr>
              <w:t xml:space="preserve">a Técnica envía un correo electrónico al contacto </w:t>
            </w:r>
            <w:r w:rsidR="00CB50F5" w:rsidRPr="00D23135">
              <w:rPr>
                <w:rFonts w:cstheme="minorHAnsi"/>
                <w:i/>
                <w:sz w:val="24"/>
                <w:szCs w:val="24"/>
              </w:rPr>
              <w:t>de la presentación</w:t>
            </w:r>
            <w:r w:rsidRPr="00D23135">
              <w:rPr>
                <w:rFonts w:cstheme="minorHAnsi"/>
                <w:i/>
                <w:sz w:val="24"/>
                <w:szCs w:val="24"/>
              </w:rPr>
              <w:t xml:space="preserve"> solicitando los documentos pendientes. </w:t>
            </w:r>
          </w:p>
          <w:p w14:paraId="4F210DC8" w14:textId="77777777" w:rsidR="00B23DB3" w:rsidRPr="00D23135" w:rsidRDefault="00B23DB3" w:rsidP="00D23135">
            <w:pPr>
              <w:pStyle w:val="Prrafodelista"/>
              <w:spacing w:line="276" w:lineRule="auto"/>
              <w:ind w:left="716"/>
              <w:rPr>
                <w:rFonts w:cstheme="minorHAnsi"/>
                <w:i/>
                <w:sz w:val="24"/>
                <w:szCs w:val="24"/>
              </w:rPr>
            </w:pPr>
          </w:p>
          <w:p w14:paraId="421A8B1F" w14:textId="77777777" w:rsidR="00B23DB3" w:rsidRPr="00D23135" w:rsidRDefault="00B23DB3" w:rsidP="00D23135">
            <w:pPr>
              <w:pStyle w:val="Prrafodelista"/>
              <w:numPr>
                <w:ilvl w:val="0"/>
                <w:numId w:val="2"/>
              </w:numPr>
              <w:spacing w:line="276" w:lineRule="auto"/>
              <w:rPr>
                <w:rFonts w:cstheme="minorHAnsi"/>
                <w:b/>
                <w:i/>
                <w:sz w:val="24"/>
                <w:szCs w:val="24"/>
              </w:rPr>
            </w:pPr>
            <w:r w:rsidRPr="00D23135">
              <w:rPr>
                <w:rFonts w:cstheme="minorHAnsi"/>
                <w:b/>
                <w:i/>
                <w:sz w:val="24"/>
                <w:szCs w:val="24"/>
              </w:rPr>
              <w:t>Aprobación de Protocolos</w:t>
            </w:r>
          </w:p>
          <w:p w14:paraId="0F57F975" w14:textId="77777777" w:rsidR="00B23DB3" w:rsidRPr="00D23135" w:rsidRDefault="00B23DB3" w:rsidP="00D23135">
            <w:pPr>
              <w:pStyle w:val="Prrafodelista"/>
              <w:spacing w:line="276" w:lineRule="auto"/>
              <w:ind w:left="716"/>
              <w:rPr>
                <w:rFonts w:cstheme="minorHAnsi"/>
                <w:i/>
                <w:sz w:val="24"/>
                <w:szCs w:val="24"/>
              </w:rPr>
            </w:pPr>
          </w:p>
          <w:p w14:paraId="3D09C523" w14:textId="3BD707B1" w:rsidR="00CC7A01" w:rsidRPr="00D23135" w:rsidRDefault="00CC7A01" w:rsidP="00D23135">
            <w:pPr>
              <w:pStyle w:val="Prrafodelista"/>
              <w:numPr>
                <w:ilvl w:val="1"/>
                <w:numId w:val="2"/>
              </w:numPr>
              <w:spacing w:line="276" w:lineRule="auto"/>
              <w:jc w:val="both"/>
              <w:rPr>
                <w:rFonts w:cstheme="minorHAnsi"/>
                <w:i/>
                <w:sz w:val="24"/>
                <w:szCs w:val="24"/>
              </w:rPr>
            </w:pPr>
            <w:r w:rsidRPr="00F47FB1">
              <w:rPr>
                <w:rFonts w:cstheme="minorHAnsi"/>
                <w:i/>
                <w:sz w:val="24"/>
                <w:szCs w:val="24"/>
              </w:rPr>
              <w:t xml:space="preserve">Una vez se cuenta con todos los documentos, se </w:t>
            </w:r>
            <w:r w:rsidR="004A033A" w:rsidRPr="00F47FB1">
              <w:rPr>
                <w:rFonts w:cstheme="minorHAnsi"/>
                <w:i/>
                <w:sz w:val="24"/>
                <w:szCs w:val="24"/>
              </w:rPr>
              <w:t>envía</w:t>
            </w:r>
            <w:r w:rsidRPr="00F47FB1">
              <w:rPr>
                <w:rFonts w:cstheme="minorHAnsi"/>
                <w:i/>
                <w:sz w:val="24"/>
                <w:szCs w:val="24"/>
              </w:rPr>
              <w:t xml:space="preserve"> el estudio </w:t>
            </w:r>
            <w:r w:rsidR="004A033A" w:rsidRPr="00F47FB1">
              <w:rPr>
                <w:rFonts w:cstheme="minorHAnsi"/>
                <w:i/>
                <w:sz w:val="24"/>
                <w:szCs w:val="24"/>
              </w:rPr>
              <w:t>al presidente/a del CNBI</w:t>
            </w:r>
            <w:r w:rsidR="00EC1189" w:rsidRPr="00F47FB1">
              <w:rPr>
                <w:rFonts w:cstheme="minorHAnsi"/>
                <w:i/>
                <w:sz w:val="24"/>
                <w:szCs w:val="24"/>
              </w:rPr>
              <w:t xml:space="preserve"> y se asignan</w:t>
            </w:r>
            <w:r w:rsidR="0099616E">
              <w:rPr>
                <w:rFonts w:cstheme="minorHAnsi"/>
                <w:i/>
                <w:sz w:val="24"/>
                <w:szCs w:val="24"/>
              </w:rPr>
              <w:t xml:space="preserve"> </w:t>
            </w:r>
            <w:r w:rsidR="007A28C7">
              <w:rPr>
                <w:rFonts w:cstheme="minorHAnsi"/>
                <w:i/>
                <w:sz w:val="24"/>
                <w:szCs w:val="24"/>
              </w:rPr>
              <w:t xml:space="preserve">un </w:t>
            </w:r>
            <w:r w:rsidR="0099616E">
              <w:rPr>
                <w:rFonts w:cstheme="minorHAnsi"/>
                <w:i/>
                <w:sz w:val="24"/>
                <w:szCs w:val="24"/>
              </w:rPr>
              <w:t>mínimo</w:t>
            </w:r>
            <w:r w:rsidR="007A28C7">
              <w:rPr>
                <w:rFonts w:cstheme="minorHAnsi"/>
                <w:i/>
                <w:sz w:val="24"/>
                <w:szCs w:val="24"/>
              </w:rPr>
              <w:t xml:space="preserve"> de</w:t>
            </w:r>
            <w:r w:rsidR="0099616E">
              <w:rPr>
                <w:rFonts w:cstheme="minorHAnsi"/>
                <w:i/>
                <w:sz w:val="24"/>
                <w:szCs w:val="24"/>
              </w:rPr>
              <w:t xml:space="preserve"> dos</w:t>
            </w:r>
            <w:r w:rsidR="00DD276F">
              <w:rPr>
                <w:rFonts w:cstheme="minorHAnsi"/>
                <w:i/>
                <w:sz w:val="24"/>
                <w:szCs w:val="24"/>
              </w:rPr>
              <w:t xml:space="preserve"> </w:t>
            </w:r>
            <w:r w:rsidR="0099616E">
              <w:rPr>
                <w:rFonts w:cstheme="minorHAnsi"/>
                <w:i/>
                <w:sz w:val="24"/>
                <w:szCs w:val="24"/>
              </w:rPr>
              <w:t>(2) o</w:t>
            </w:r>
            <w:r w:rsidR="00EC1189" w:rsidRPr="00F47FB1">
              <w:rPr>
                <w:rFonts w:cstheme="minorHAnsi"/>
                <w:i/>
                <w:sz w:val="24"/>
                <w:szCs w:val="24"/>
              </w:rPr>
              <w:t xml:space="preserve"> </w:t>
            </w:r>
            <w:r w:rsidR="003E6849" w:rsidRPr="00F47FB1">
              <w:rPr>
                <w:rFonts w:cstheme="minorHAnsi"/>
                <w:i/>
                <w:sz w:val="24"/>
                <w:szCs w:val="24"/>
              </w:rPr>
              <w:t>tres</w:t>
            </w:r>
            <w:r w:rsidR="0099616E">
              <w:rPr>
                <w:rFonts w:cstheme="minorHAnsi"/>
                <w:i/>
                <w:sz w:val="24"/>
                <w:szCs w:val="24"/>
              </w:rPr>
              <w:t xml:space="preserve"> (3) </w:t>
            </w:r>
            <w:r w:rsidR="007A28C7">
              <w:rPr>
                <w:rFonts w:cstheme="minorHAnsi"/>
                <w:i/>
                <w:sz w:val="24"/>
                <w:szCs w:val="24"/>
              </w:rPr>
              <w:t>revisores,</w:t>
            </w:r>
            <w:r w:rsidR="00EC1189" w:rsidRPr="00F47FB1">
              <w:rPr>
                <w:rFonts w:cstheme="minorHAnsi"/>
                <w:i/>
                <w:sz w:val="24"/>
                <w:szCs w:val="24"/>
              </w:rPr>
              <w:t xml:space="preserve"> </w:t>
            </w:r>
            <w:r w:rsidR="007A28C7">
              <w:rPr>
                <w:rFonts w:cstheme="minorHAnsi"/>
                <w:i/>
                <w:sz w:val="24"/>
                <w:szCs w:val="24"/>
              </w:rPr>
              <w:t xml:space="preserve">quienes </w:t>
            </w:r>
            <w:r w:rsidR="00EC1189" w:rsidRPr="00F47FB1">
              <w:rPr>
                <w:rFonts w:cstheme="minorHAnsi"/>
                <w:i/>
                <w:sz w:val="24"/>
                <w:szCs w:val="24"/>
              </w:rPr>
              <w:t>tendrán hasta la siguiente reunión del CNBI para revisar el estudio y emitir sus comentarios.</w:t>
            </w:r>
            <w:r w:rsidR="00F8758A" w:rsidRPr="00D23135">
              <w:rPr>
                <w:rFonts w:cstheme="minorHAnsi"/>
                <w:i/>
                <w:sz w:val="24"/>
                <w:szCs w:val="24"/>
              </w:rPr>
              <w:t xml:space="preserve"> Los revisores son asignados de acuerdo </w:t>
            </w:r>
            <w:r w:rsidR="00D23135">
              <w:rPr>
                <w:rFonts w:cstheme="minorHAnsi"/>
                <w:i/>
                <w:sz w:val="24"/>
                <w:szCs w:val="24"/>
              </w:rPr>
              <w:t>con el</w:t>
            </w:r>
            <w:r w:rsidR="00F8758A" w:rsidRPr="00D23135">
              <w:rPr>
                <w:rFonts w:cstheme="minorHAnsi"/>
                <w:i/>
                <w:sz w:val="24"/>
                <w:szCs w:val="24"/>
              </w:rPr>
              <w:t xml:space="preserve"> cuadro de rotación de </w:t>
            </w:r>
            <w:r w:rsidR="00F8758A" w:rsidRPr="00D23135">
              <w:rPr>
                <w:rFonts w:cstheme="minorHAnsi"/>
                <w:i/>
                <w:sz w:val="24"/>
                <w:szCs w:val="24"/>
              </w:rPr>
              <w:lastRenderedPageBreak/>
              <w:t xml:space="preserve">los miembros principales del CNBI </w:t>
            </w:r>
            <w:r w:rsidR="00A73747" w:rsidRPr="00D23135">
              <w:rPr>
                <w:rFonts w:cstheme="minorHAnsi"/>
                <w:i/>
                <w:sz w:val="24"/>
                <w:szCs w:val="24"/>
              </w:rPr>
              <w:t>el</w:t>
            </w:r>
            <w:r w:rsidR="003C0AC1" w:rsidRPr="00D23135">
              <w:rPr>
                <w:rFonts w:cstheme="minorHAnsi"/>
                <w:i/>
                <w:sz w:val="24"/>
                <w:szCs w:val="24"/>
              </w:rPr>
              <w:t xml:space="preserve"> </w:t>
            </w:r>
            <w:r w:rsidR="00F8758A" w:rsidRPr="00D23135">
              <w:rPr>
                <w:rFonts w:cstheme="minorHAnsi"/>
                <w:i/>
                <w:sz w:val="24"/>
                <w:szCs w:val="24"/>
              </w:rPr>
              <w:t>cual actualiza de forma continua La Secretaria Técnica.</w:t>
            </w:r>
          </w:p>
          <w:p w14:paraId="3ADC9C11" w14:textId="77777777" w:rsidR="00EC1189" w:rsidRPr="00D23135" w:rsidRDefault="0034036D" w:rsidP="00D23135">
            <w:pPr>
              <w:pStyle w:val="Prrafodelista"/>
              <w:numPr>
                <w:ilvl w:val="1"/>
                <w:numId w:val="2"/>
              </w:numPr>
              <w:spacing w:line="276" w:lineRule="auto"/>
              <w:jc w:val="both"/>
              <w:rPr>
                <w:rFonts w:cstheme="minorHAnsi"/>
                <w:i/>
                <w:sz w:val="24"/>
                <w:szCs w:val="24"/>
              </w:rPr>
            </w:pPr>
            <w:r w:rsidRPr="00D23135">
              <w:rPr>
                <w:rFonts w:cstheme="minorHAnsi"/>
                <w:i/>
                <w:sz w:val="24"/>
                <w:szCs w:val="24"/>
              </w:rPr>
              <w:t>Se discute el estudio en el pleno del CNBI y se hacen observaciones si es necesario o se aprueba el protocolo.</w:t>
            </w:r>
          </w:p>
          <w:p w14:paraId="3C5C1589" w14:textId="5DC75F16" w:rsidR="0034036D" w:rsidRPr="004E6D46" w:rsidRDefault="0034036D" w:rsidP="00D23135">
            <w:pPr>
              <w:pStyle w:val="Prrafodelista"/>
              <w:numPr>
                <w:ilvl w:val="2"/>
                <w:numId w:val="2"/>
              </w:numPr>
              <w:spacing w:line="276" w:lineRule="auto"/>
              <w:jc w:val="both"/>
              <w:rPr>
                <w:rFonts w:cstheme="minorHAnsi"/>
                <w:i/>
                <w:sz w:val="24"/>
                <w:szCs w:val="24"/>
              </w:rPr>
            </w:pPr>
            <w:r w:rsidRPr="004E6D46">
              <w:rPr>
                <w:rFonts w:cstheme="minorHAnsi"/>
                <w:i/>
                <w:sz w:val="24"/>
                <w:szCs w:val="24"/>
              </w:rPr>
              <w:t xml:space="preserve">En el caso de que se tengan que enviar comentarios, se emite una nota firmada por </w:t>
            </w:r>
            <w:r w:rsidR="004A033A" w:rsidRPr="004E6D46">
              <w:rPr>
                <w:rFonts w:cstheme="minorHAnsi"/>
                <w:i/>
                <w:sz w:val="24"/>
                <w:szCs w:val="24"/>
              </w:rPr>
              <w:t>el</w:t>
            </w:r>
            <w:r w:rsidRPr="004E6D46">
              <w:rPr>
                <w:rFonts w:cstheme="minorHAnsi"/>
                <w:i/>
                <w:sz w:val="24"/>
                <w:szCs w:val="24"/>
              </w:rPr>
              <w:t xml:space="preserve"> president</w:t>
            </w:r>
            <w:r w:rsidR="004A033A" w:rsidRPr="004E6D46">
              <w:rPr>
                <w:rFonts w:cstheme="minorHAnsi"/>
                <w:i/>
                <w:sz w:val="24"/>
                <w:szCs w:val="24"/>
              </w:rPr>
              <w:t>e/</w:t>
            </w:r>
            <w:r w:rsidRPr="004E6D46">
              <w:rPr>
                <w:rFonts w:cstheme="minorHAnsi"/>
                <w:i/>
                <w:sz w:val="24"/>
                <w:szCs w:val="24"/>
              </w:rPr>
              <w:t>a del CNBI</w:t>
            </w:r>
            <w:r w:rsidR="0099616E" w:rsidRPr="004E6D46">
              <w:rPr>
                <w:rFonts w:cstheme="minorHAnsi"/>
                <w:i/>
                <w:sz w:val="24"/>
                <w:szCs w:val="24"/>
              </w:rPr>
              <w:t xml:space="preserve"> la Secretaria Técnica envía un correo electrónico al </w:t>
            </w:r>
            <w:r w:rsidR="002C4C8D" w:rsidRPr="004E6D46">
              <w:rPr>
                <w:rFonts w:cstheme="minorHAnsi"/>
                <w:i/>
                <w:sz w:val="24"/>
                <w:szCs w:val="24"/>
              </w:rPr>
              <w:t>investigador</w:t>
            </w:r>
            <w:r w:rsidRPr="004E6D46">
              <w:rPr>
                <w:rFonts w:cstheme="minorHAnsi"/>
                <w:i/>
                <w:sz w:val="24"/>
                <w:szCs w:val="24"/>
              </w:rPr>
              <w:t xml:space="preserve"> solicitando las correcciones </w:t>
            </w:r>
            <w:r w:rsidR="00687428" w:rsidRPr="004E6D46">
              <w:rPr>
                <w:rFonts w:cstheme="minorHAnsi"/>
                <w:i/>
                <w:sz w:val="24"/>
                <w:szCs w:val="24"/>
              </w:rPr>
              <w:t>según</w:t>
            </w:r>
            <w:r w:rsidRPr="004E6D46">
              <w:rPr>
                <w:rFonts w:cstheme="minorHAnsi"/>
                <w:i/>
                <w:sz w:val="24"/>
                <w:szCs w:val="24"/>
              </w:rPr>
              <w:t xml:space="preserve"> la </w:t>
            </w:r>
            <w:r w:rsidRPr="004E6D46">
              <w:rPr>
                <w:rFonts w:cstheme="minorHAnsi"/>
                <w:b/>
                <w:i/>
                <w:sz w:val="24"/>
                <w:szCs w:val="24"/>
              </w:rPr>
              <w:t>PT-022</w:t>
            </w:r>
            <w:r w:rsidRPr="004E6D46">
              <w:rPr>
                <w:rFonts w:cstheme="minorHAnsi"/>
                <w:i/>
                <w:sz w:val="24"/>
                <w:szCs w:val="24"/>
              </w:rPr>
              <w:t xml:space="preserve"> </w:t>
            </w:r>
            <w:r w:rsidR="00C16493" w:rsidRPr="004E6D46">
              <w:rPr>
                <w:rFonts w:cstheme="minorHAnsi"/>
                <w:i/>
                <w:sz w:val="24"/>
                <w:szCs w:val="24"/>
              </w:rPr>
              <w:t>solicitud de modificaciones mínimas / solicitud de modificaciones mayores / rechazo</w:t>
            </w:r>
            <w:r w:rsidRPr="004E6D46">
              <w:rPr>
                <w:rFonts w:cstheme="minorHAnsi"/>
                <w:i/>
                <w:sz w:val="24"/>
                <w:szCs w:val="24"/>
              </w:rPr>
              <w:t>.</w:t>
            </w:r>
          </w:p>
          <w:p w14:paraId="33B30F0C" w14:textId="33C21D5C" w:rsidR="00F87537" w:rsidRPr="004E6D46" w:rsidRDefault="00422507" w:rsidP="00D23135">
            <w:pPr>
              <w:pStyle w:val="Prrafodelista"/>
              <w:numPr>
                <w:ilvl w:val="3"/>
                <w:numId w:val="2"/>
              </w:numPr>
              <w:spacing w:line="276" w:lineRule="auto"/>
              <w:jc w:val="both"/>
              <w:rPr>
                <w:rFonts w:cstheme="minorHAnsi"/>
                <w:i/>
                <w:sz w:val="24"/>
                <w:szCs w:val="24"/>
              </w:rPr>
            </w:pPr>
            <w:r w:rsidRPr="004E6D46">
              <w:rPr>
                <w:rFonts w:cstheme="minorHAnsi"/>
                <w:i/>
                <w:sz w:val="24"/>
                <w:szCs w:val="24"/>
              </w:rPr>
              <w:t xml:space="preserve">Para la </w:t>
            </w:r>
            <w:r w:rsidRPr="004E6D46">
              <w:rPr>
                <w:rFonts w:cstheme="minorHAnsi"/>
                <w:b/>
                <w:bCs/>
                <w:i/>
                <w:sz w:val="24"/>
                <w:szCs w:val="24"/>
              </w:rPr>
              <w:t>solicitud de modificaciones mínimas</w:t>
            </w:r>
            <w:r w:rsidRPr="004E6D46">
              <w:rPr>
                <w:rFonts w:cstheme="minorHAnsi"/>
                <w:i/>
                <w:sz w:val="24"/>
                <w:szCs w:val="24"/>
              </w:rPr>
              <w:t>, u</w:t>
            </w:r>
            <w:r w:rsidR="00F87537" w:rsidRPr="004E6D46">
              <w:rPr>
                <w:rFonts w:cstheme="minorHAnsi"/>
                <w:i/>
                <w:sz w:val="24"/>
                <w:szCs w:val="24"/>
              </w:rPr>
              <w:t>na vez recibidos los comentarios, se inicia nuevamente el proceso de revisión por parte de la Secretar</w:t>
            </w:r>
            <w:r w:rsidR="00AF1EAD" w:rsidRPr="004E6D46">
              <w:rPr>
                <w:rFonts w:cstheme="minorHAnsi"/>
                <w:i/>
                <w:sz w:val="24"/>
                <w:szCs w:val="24"/>
              </w:rPr>
              <w:t>í</w:t>
            </w:r>
            <w:r w:rsidR="00F87537" w:rsidRPr="004E6D46">
              <w:rPr>
                <w:rFonts w:cstheme="minorHAnsi"/>
                <w:i/>
                <w:sz w:val="24"/>
                <w:szCs w:val="24"/>
              </w:rPr>
              <w:t xml:space="preserve">a Técnica </w:t>
            </w:r>
            <w:r w:rsidR="00283CE4" w:rsidRPr="004E6D46">
              <w:rPr>
                <w:rFonts w:cstheme="minorHAnsi"/>
                <w:i/>
                <w:sz w:val="24"/>
                <w:szCs w:val="24"/>
              </w:rPr>
              <w:t xml:space="preserve">y los miembros revisores asignados </w:t>
            </w:r>
            <w:r w:rsidR="00F87537" w:rsidRPr="004E6D46">
              <w:rPr>
                <w:rFonts w:cstheme="minorHAnsi"/>
                <w:i/>
                <w:sz w:val="24"/>
                <w:szCs w:val="24"/>
              </w:rPr>
              <w:t>para verificar que se haya dado respuesta a las observaciones realizadas</w:t>
            </w:r>
            <w:r w:rsidR="00B23DB3" w:rsidRPr="004E6D46">
              <w:rPr>
                <w:rFonts w:cstheme="minorHAnsi"/>
                <w:i/>
                <w:sz w:val="24"/>
                <w:szCs w:val="24"/>
              </w:rPr>
              <w:t xml:space="preserve"> para proceder con la Aprobación.</w:t>
            </w:r>
          </w:p>
          <w:p w14:paraId="6A5AD208" w14:textId="5D463FF8" w:rsidR="000F089C" w:rsidRPr="004E6D46" w:rsidRDefault="000F089C" w:rsidP="00D23135">
            <w:pPr>
              <w:pStyle w:val="Prrafodelista"/>
              <w:numPr>
                <w:ilvl w:val="3"/>
                <w:numId w:val="2"/>
              </w:numPr>
              <w:spacing w:line="276" w:lineRule="auto"/>
              <w:jc w:val="both"/>
              <w:rPr>
                <w:rFonts w:cstheme="minorHAnsi"/>
                <w:i/>
                <w:sz w:val="24"/>
                <w:szCs w:val="24"/>
              </w:rPr>
            </w:pPr>
            <w:r w:rsidRPr="004E6D46">
              <w:rPr>
                <w:rFonts w:cstheme="minorHAnsi"/>
                <w:i/>
                <w:sz w:val="24"/>
                <w:szCs w:val="24"/>
              </w:rPr>
              <w:t xml:space="preserve">Para la </w:t>
            </w:r>
            <w:r w:rsidRPr="004E6D46">
              <w:rPr>
                <w:rFonts w:cstheme="minorHAnsi"/>
                <w:b/>
                <w:bCs/>
                <w:i/>
                <w:sz w:val="24"/>
                <w:szCs w:val="24"/>
              </w:rPr>
              <w:t>solicitud de modificaciones mayores</w:t>
            </w:r>
            <w:r w:rsidRPr="004E6D46">
              <w:rPr>
                <w:rFonts w:cstheme="minorHAnsi"/>
                <w:i/>
                <w:sz w:val="24"/>
                <w:szCs w:val="24"/>
              </w:rPr>
              <w:t>, una vez recibido los comentarios, se incluye en la agenda de la próxima reunión para su discusión en el pleno y toma de decisión.</w:t>
            </w:r>
          </w:p>
          <w:p w14:paraId="4FFEF38B" w14:textId="04F133C2" w:rsidR="00F929D4" w:rsidRPr="004E6D46" w:rsidRDefault="006B15ED" w:rsidP="00640CF8">
            <w:pPr>
              <w:pStyle w:val="Prrafodelista"/>
              <w:spacing w:line="276" w:lineRule="auto"/>
              <w:ind w:left="1728"/>
              <w:jc w:val="both"/>
              <w:rPr>
                <w:rFonts w:cstheme="minorHAnsi"/>
                <w:i/>
                <w:sz w:val="24"/>
                <w:szCs w:val="24"/>
              </w:rPr>
            </w:pPr>
            <w:r w:rsidRPr="004E6D46">
              <w:rPr>
                <w:rFonts w:cstheme="minorHAnsi"/>
                <w:i/>
                <w:sz w:val="24"/>
                <w:szCs w:val="24"/>
              </w:rPr>
              <w:t>2.2.1.2.1 En el evento de evaluaciones recurrentes del mismo protocolo de investigación, el CNBI se reservará el derecho de recomendar el reinicio del proceso de revisión; en este caso, el investigador tendrá la opción de ir a otro comité y debe notificar la decisión del comité anterior en la nueva solicitud de revisión ética. La versión reestructurada del estudio debe ser actualizada en la plataforma Registro y Seguimiento de Investigación para la Salud (RESEGIS) del Ministerio de Salud y mantendrá el número original de registro para dar trazabilidad al protocolo inicial.</w:t>
            </w:r>
          </w:p>
          <w:p w14:paraId="261A2ECB" w14:textId="78EF4AB0" w:rsidR="00677F6F" w:rsidRPr="004E6D46" w:rsidRDefault="00677F6F" w:rsidP="00D23135">
            <w:pPr>
              <w:pStyle w:val="Prrafodelista"/>
              <w:numPr>
                <w:ilvl w:val="3"/>
                <w:numId w:val="2"/>
              </w:numPr>
              <w:spacing w:line="276" w:lineRule="auto"/>
              <w:jc w:val="both"/>
              <w:rPr>
                <w:rFonts w:cstheme="minorHAnsi"/>
                <w:i/>
                <w:sz w:val="24"/>
                <w:szCs w:val="24"/>
              </w:rPr>
            </w:pPr>
            <w:r w:rsidRPr="004E6D46">
              <w:rPr>
                <w:rFonts w:cstheme="minorHAnsi"/>
                <w:i/>
                <w:sz w:val="24"/>
                <w:szCs w:val="24"/>
              </w:rPr>
              <w:t>Luego de la primera revisión, si el estudio requiere volver al pleno, el CNBI tendrá un plazo máximo de diez (10) días hábiles para dar respuesta al investigador, de tal manera que el tiempo total de la revisión ética no exceda treinta (30) días hábiles.</w:t>
            </w:r>
          </w:p>
          <w:p w14:paraId="131B9A3C" w14:textId="5C9CF814" w:rsidR="00386CCC" w:rsidRPr="004E6D46" w:rsidRDefault="002354CF" w:rsidP="00172772">
            <w:pPr>
              <w:pStyle w:val="Prrafodelista"/>
              <w:numPr>
                <w:ilvl w:val="3"/>
                <w:numId w:val="2"/>
              </w:numPr>
              <w:spacing w:line="276" w:lineRule="auto"/>
              <w:jc w:val="both"/>
              <w:rPr>
                <w:rFonts w:cstheme="minorHAnsi"/>
                <w:i/>
                <w:sz w:val="24"/>
                <w:szCs w:val="24"/>
              </w:rPr>
            </w:pPr>
            <w:r w:rsidRPr="004E6D46">
              <w:rPr>
                <w:rFonts w:cstheme="minorHAnsi"/>
                <w:i/>
                <w:sz w:val="24"/>
                <w:szCs w:val="24"/>
              </w:rPr>
              <w:t>Los investigadores tendrán un plazo de veinte (20) días hábiles para dar respuesta a cualquiera de las decisiones del CNBI</w:t>
            </w:r>
            <w:r w:rsidR="00C24113" w:rsidRPr="004E6D46">
              <w:rPr>
                <w:rFonts w:cstheme="minorHAnsi"/>
                <w:i/>
                <w:sz w:val="24"/>
                <w:szCs w:val="24"/>
              </w:rPr>
              <w:t xml:space="preserve"> (según aplique: </w:t>
            </w:r>
            <w:r w:rsidR="00C24113" w:rsidRPr="004E6D46">
              <w:rPr>
                <w:rFonts w:cstheme="minorHAnsi"/>
                <w:i/>
                <w:sz w:val="24"/>
                <w:szCs w:val="24"/>
              </w:rPr>
              <w:lastRenderedPageBreak/>
              <w:t>solicitud de modificaciones mínimas y solicitud de modificaciones mayores)</w:t>
            </w:r>
            <w:r w:rsidRPr="004E6D46">
              <w:rPr>
                <w:rFonts w:cstheme="minorHAnsi"/>
                <w:i/>
                <w:sz w:val="24"/>
                <w:szCs w:val="24"/>
              </w:rPr>
              <w:t>, este plazo puede extenderse por solicitud justificada del investigador. De incumplir con el plazo establecido para dar respuesta, sin justificación, el investigador deberá presentar una nueva solicitud de revisión ética.</w:t>
            </w:r>
            <w:r w:rsidR="00F929D4" w:rsidRPr="004E6D46">
              <w:rPr>
                <w:rFonts w:cstheme="minorHAnsi"/>
                <w:i/>
                <w:sz w:val="24"/>
                <w:szCs w:val="24"/>
              </w:rPr>
              <w:t xml:space="preserve"> Esta anotación debe quedar registrad</w:t>
            </w:r>
            <w:r w:rsidR="00FD43ED" w:rsidRPr="004E6D46">
              <w:rPr>
                <w:rFonts w:cstheme="minorHAnsi"/>
                <w:i/>
                <w:sz w:val="24"/>
                <w:szCs w:val="24"/>
              </w:rPr>
              <w:t>a</w:t>
            </w:r>
            <w:r w:rsidR="00F929D4" w:rsidRPr="004E6D46">
              <w:rPr>
                <w:rFonts w:cstheme="minorHAnsi"/>
                <w:i/>
                <w:sz w:val="24"/>
                <w:szCs w:val="24"/>
              </w:rPr>
              <w:t xml:space="preserve"> en el informe mensual al CNBI</w:t>
            </w:r>
            <w:r w:rsidR="005C3157" w:rsidRPr="004E6D46">
              <w:rPr>
                <w:rFonts w:cstheme="minorHAnsi"/>
                <w:i/>
                <w:sz w:val="24"/>
                <w:szCs w:val="24"/>
              </w:rPr>
              <w:t xml:space="preserve"> </w:t>
            </w:r>
            <w:r w:rsidR="00F63310" w:rsidRPr="004E6D46">
              <w:rPr>
                <w:rFonts w:cstheme="minorHAnsi"/>
                <w:i/>
                <w:sz w:val="24"/>
                <w:szCs w:val="24"/>
              </w:rPr>
              <w:t>d</w:t>
            </w:r>
            <w:r w:rsidR="005C3157" w:rsidRPr="004E6D46">
              <w:rPr>
                <w:rFonts w:cstheme="minorHAnsi"/>
                <w:i/>
                <w:sz w:val="24"/>
                <w:szCs w:val="24"/>
              </w:rPr>
              <w:t>el mes corriente</w:t>
            </w:r>
            <w:r w:rsidR="00F63310" w:rsidRPr="004E6D46">
              <w:rPr>
                <w:rFonts w:cstheme="minorHAnsi"/>
                <w:i/>
                <w:sz w:val="24"/>
                <w:szCs w:val="24"/>
              </w:rPr>
              <w:t xml:space="preserve"> y en la plataforma RESEGIS</w:t>
            </w:r>
            <w:r w:rsidR="005C3157" w:rsidRPr="004E6D46">
              <w:rPr>
                <w:rFonts w:cstheme="minorHAnsi"/>
                <w:i/>
                <w:sz w:val="24"/>
                <w:szCs w:val="24"/>
              </w:rPr>
              <w:t xml:space="preserve">. </w:t>
            </w:r>
          </w:p>
          <w:p w14:paraId="23575D23" w14:textId="4DA7A38D" w:rsidR="006F5994" w:rsidRPr="004E6D46" w:rsidRDefault="006F5994" w:rsidP="006F5994">
            <w:pPr>
              <w:pStyle w:val="Prrafodelista"/>
              <w:numPr>
                <w:ilvl w:val="2"/>
                <w:numId w:val="2"/>
              </w:numPr>
              <w:spacing w:line="276" w:lineRule="auto"/>
              <w:jc w:val="both"/>
              <w:rPr>
                <w:rFonts w:cstheme="minorHAnsi"/>
                <w:i/>
                <w:sz w:val="24"/>
                <w:szCs w:val="24"/>
              </w:rPr>
            </w:pPr>
            <w:r w:rsidRPr="004E6D46">
              <w:rPr>
                <w:rFonts w:cstheme="minorHAnsi"/>
                <w:i/>
                <w:sz w:val="24"/>
                <w:szCs w:val="24"/>
              </w:rPr>
              <w:t>El tiempo que tome el investigador en dar respuesta al CNBI no se contabiliza como parte del tiempo de revisión ética del CNBI; sin embargo, esto repercute en el tiempo final del proceso de revisión del proyecto. La celeridad de la revisión ética no debe afectar su rigurosidad en la evaluación de los criterios mínimos.</w:t>
            </w:r>
          </w:p>
          <w:p w14:paraId="775516DF" w14:textId="47296408" w:rsidR="00F87537" w:rsidRPr="004E6D46" w:rsidRDefault="0034036D" w:rsidP="00D23135">
            <w:pPr>
              <w:pStyle w:val="Prrafodelista"/>
              <w:numPr>
                <w:ilvl w:val="2"/>
                <w:numId w:val="2"/>
              </w:numPr>
              <w:spacing w:line="276" w:lineRule="auto"/>
              <w:jc w:val="both"/>
              <w:rPr>
                <w:rFonts w:cstheme="minorHAnsi"/>
                <w:i/>
                <w:sz w:val="24"/>
                <w:szCs w:val="24"/>
              </w:rPr>
            </w:pPr>
            <w:r w:rsidRPr="004E6D46">
              <w:rPr>
                <w:rFonts w:cstheme="minorHAnsi"/>
                <w:i/>
                <w:sz w:val="24"/>
                <w:szCs w:val="24"/>
              </w:rPr>
              <w:t xml:space="preserve">En caso de que el </w:t>
            </w:r>
            <w:r w:rsidR="00F87537" w:rsidRPr="004E6D46">
              <w:rPr>
                <w:rFonts w:cstheme="minorHAnsi"/>
                <w:i/>
                <w:sz w:val="24"/>
                <w:szCs w:val="24"/>
              </w:rPr>
              <w:t xml:space="preserve">contenido del </w:t>
            </w:r>
            <w:r w:rsidRPr="004E6D46">
              <w:rPr>
                <w:rFonts w:cstheme="minorHAnsi"/>
                <w:i/>
                <w:sz w:val="24"/>
                <w:szCs w:val="24"/>
              </w:rPr>
              <w:t xml:space="preserve">estudio </w:t>
            </w:r>
            <w:r w:rsidR="00F87537" w:rsidRPr="004E6D46">
              <w:rPr>
                <w:rFonts w:cstheme="minorHAnsi"/>
                <w:i/>
                <w:sz w:val="24"/>
                <w:szCs w:val="24"/>
              </w:rPr>
              <w:t xml:space="preserve">cumpla con </w:t>
            </w:r>
            <w:r w:rsidR="003E6849" w:rsidRPr="004E6D46">
              <w:rPr>
                <w:rFonts w:cstheme="minorHAnsi"/>
                <w:i/>
                <w:sz w:val="24"/>
                <w:szCs w:val="24"/>
              </w:rPr>
              <w:t>el parecer</w:t>
            </w:r>
            <w:r w:rsidR="00F87537" w:rsidRPr="004E6D46">
              <w:rPr>
                <w:rFonts w:cstheme="minorHAnsi"/>
                <w:i/>
                <w:sz w:val="24"/>
                <w:szCs w:val="24"/>
              </w:rPr>
              <w:t xml:space="preserve"> del</w:t>
            </w:r>
            <w:r w:rsidR="003E6849" w:rsidRPr="004E6D46">
              <w:rPr>
                <w:rFonts w:cstheme="minorHAnsi"/>
                <w:i/>
                <w:sz w:val="24"/>
                <w:szCs w:val="24"/>
              </w:rPr>
              <w:t xml:space="preserve"> Comité, </w:t>
            </w:r>
            <w:r w:rsidR="00161CD5" w:rsidRPr="004E6D46">
              <w:rPr>
                <w:rFonts w:cstheme="minorHAnsi"/>
                <w:i/>
                <w:sz w:val="24"/>
                <w:szCs w:val="24"/>
              </w:rPr>
              <w:t xml:space="preserve">la decisión es </w:t>
            </w:r>
            <w:r w:rsidR="00161CD5" w:rsidRPr="004E6D46">
              <w:rPr>
                <w:rFonts w:cstheme="minorHAnsi"/>
                <w:b/>
                <w:bCs/>
                <w:iCs/>
                <w:sz w:val="24"/>
                <w:szCs w:val="24"/>
              </w:rPr>
              <w:t>aprobación</w:t>
            </w:r>
            <w:r w:rsidR="00161CD5" w:rsidRPr="004E6D46">
              <w:rPr>
                <w:rFonts w:cstheme="minorHAnsi"/>
                <w:i/>
                <w:sz w:val="24"/>
                <w:szCs w:val="24"/>
              </w:rPr>
              <w:t xml:space="preserve"> del estudio</w:t>
            </w:r>
            <w:r w:rsidR="0099616E" w:rsidRPr="004E6D46">
              <w:rPr>
                <w:rFonts w:cstheme="minorHAnsi"/>
                <w:i/>
                <w:sz w:val="24"/>
                <w:szCs w:val="24"/>
              </w:rPr>
              <w:t xml:space="preserve">, </w:t>
            </w:r>
            <w:r w:rsidR="00F87537" w:rsidRPr="004E6D46">
              <w:rPr>
                <w:rFonts w:cstheme="minorHAnsi"/>
                <w:i/>
                <w:sz w:val="24"/>
                <w:szCs w:val="24"/>
              </w:rPr>
              <w:t xml:space="preserve">se emite nota al </w:t>
            </w:r>
            <w:r w:rsidR="00AD7391" w:rsidRPr="004E6D46">
              <w:rPr>
                <w:rFonts w:cstheme="minorHAnsi"/>
                <w:i/>
                <w:sz w:val="24"/>
                <w:szCs w:val="24"/>
              </w:rPr>
              <w:t>investigador según</w:t>
            </w:r>
            <w:r w:rsidR="00F87537" w:rsidRPr="004E6D46">
              <w:rPr>
                <w:rFonts w:cstheme="minorHAnsi"/>
                <w:i/>
                <w:sz w:val="24"/>
                <w:szCs w:val="24"/>
              </w:rPr>
              <w:t xml:space="preserve"> la </w:t>
            </w:r>
            <w:r w:rsidR="00F87537" w:rsidRPr="004E6D46">
              <w:rPr>
                <w:rFonts w:cstheme="minorHAnsi"/>
                <w:b/>
                <w:i/>
                <w:sz w:val="24"/>
                <w:szCs w:val="24"/>
              </w:rPr>
              <w:t>PT-023</w:t>
            </w:r>
            <w:r w:rsidR="00F87537" w:rsidRPr="004E6D46">
              <w:rPr>
                <w:rFonts w:cstheme="minorHAnsi"/>
                <w:i/>
                <w:sz w:val="24"/>
                <w:szCs w:val="24"/>
              </w:rPr>
              <w:t xml:space="preserve"> Aprobación de Protocolo</w:t>
            </w:r>
            <w:r w:rsidR="0099616E" w:rsidRPr="004E6D46">
              <w:rPr>
                <w:rFonts w:cstheme="minorHAnsi"/>
                <w:i/>
                <w:sz w:val="24"/>
                <w:szCs w:val="24"/>
              </w:rPr>
              <w:t xml:space="preserve"> y la Secretar</w:t>
            </w:r>
            <w:r w:rsidR="004065BB" w:rsidRPr="004E6D46">
              <w:rPr>
                <w:rFonts w:cstheme="minorHAnsi"/>
                <w:i/>
                <w:sz w:val="24"/>
                <w:szCs w:val="24"/>
              </w:rPr>
              <w:t>í</w:t>
            </w:r>
            <w:r w:rsidR="0099616E" w:rsidRPr="004E6D46">
              <w:rPr>
                <w:rFonts w:cstheme="minorHAnsi"/>
                <w:i/>
                <w:sz w:val="24"/>
                <w:szCs w:val="24"/>
              </w:rPr>
              <w:t xml:space="preserve">a Técnica envía un correo electrónico al </w:t>
            </w:r>
            <w:r w:rsidR="002C4C8D" w:rsidRPr="004E6D46">
              <w:rPr>
                <w:rFonts w:cstheme="minorHAnsi"/>
                <w:i/>
                <w:sz w:val="24"/>
                <w:szCs w:val="24"/>
              </w:rPr>
              <w:t>investigador</w:t>
            </w:r>
            <w:r w:rsidR="0099616E" w:rsidRPr="004E6D46">
              <w:rPr>
                <w:rFonts w:cstheme="minorHAnsi"/>
                <w:i/>
                <w:sz w:val="24"/>
                <w:szCs w:val="24"/>
              </w:rPr>
              <w:t>.</w:t>
            </w:r>
          </w:p>
          <w:p w14:paraId="463097E8" w14:textId="3662FC71" w:rsidR="00636EC2" w:rsidRPr="004E6D46" w:rsidRDefault="00636EC2" w:rsidP="00636EC2">
            <w:pPr>
              <w:pStyle w:val="Prrafodelista"/>
              <w:spacing w:line="276" w:lineRule="auto"/>
              <w:ind w:left="1224"/>
              <w:jc w:val="both"/>
              <w:rPr>
                <w:rFonts w:cstheme="minorHAnsi"/>
                <w:i/>
                <w:sz w:val="24"/>
                <w:szCs w:val="24"/>
              </w:rPr>
            </w:pPr>
            <w:r w:rsidRPr="004E6D46">
              <w:rPr>
                <w:rFonts w:cstheme="minorHAnsi"/>
                <w:i/>
                <w:sz w:val="24"/>
                <w:szCs w:val="24"/>
              </w:rPr>
              <w:t>2.2.2.1 El investigador recibirá una comunicación del comité informándole acerca de la decisión tomada y la certificación de aprobación no más de tres (3) días hábiles posterior a la decisión y podrá dar inicio al proyecto únicamente cuando reciba la certificación de aprobación y la nota de autorización de inicio de la institución correspondiente, cuando aplique.</w:t>
            </w:r>
          </w:p>
          <w:p w14:paraId="165B6F36" w14:textId="399DE26B" w:rsidR="00B23DB3" w:rsidRPr="004E6D46" w:rsidRDefault="00B925CE" w:rsidP="00D23135">
            <w:pPr>
              <w:pStyle w:val="Prrafodelista"/>
              <w:numPr>
                <w:ilvl w:val="2"/>
                <w:numId w:val="2"/>
              </w:numPr>
              <w:spacing w:line="276" w:lineRule="auto"/>
              <w:jc w:val="both"/>
              <w:rPr>
                <w:rFonts w:cstheme="minorHAnsi"/>
                <w:i/>
                <w:sz w:val="24"/>
                <w:szCs w:val="24"/>
              </w:rPr>
            </w:pPr>
            <w:r w:rsidRPr="004E6D46">
              <w:rPr>
                <w:rFonts w:cstheme="minorHAnsi"/>
                <w:i/>
                <w:sz w:val="24"/>
                <w:szCs w:val="24"/>
              </w:rPr>
              <w:t xml:space="preserve">En el caso que el estudio involucre serias implicaciones no éticas insalvables, </w:t>
            </w:r>
            <w:r w:rsidR="00FF5967" w:rsidRPr="004E6D46">
              <w:rPr>
                <w:rFonts w:cstheme="minorHAnsi"/>
                <w:i/>
                <w:sz w:val="24"/>
                <w:szCs w:val="24"/>
              </w:rPr>
              <w:t xml:space="preserve">la decisión del estudio </w:t>
            </w:r>
            <w:r w:rsidR="00221BD5" w:rsidRPr="004E6D46">
              <w:rPr>
                <w:rFonts w:cstheme="minorHAnsi"/>
                <w:i/>
                <w:sz w:val="24"/>
                <w:szCs w:val="24"/>
              </w:rPr>
              <w:t xml:space="preserve">es </w:t>
            </w:r>
            <w:r w:rsidR="00221BD5" w:rsidRPr="004E6D46">
              <w:rPr>
                <w:rFonts w:cstheme="minorHAnsi"/>
                <w:b/>
                <w:bCs/>
                <w:i/>
                <w:sz w:val="24"/>
                <w:szCs w:val="24"/>
              </w:rPr>
              <w:t>rechazo</w:t>
            </w:r>
            <w:r w:rsidR="00221BD5" w:rsidRPr="004E6D46">
              <w:rPr>
                <w:rFonts w:cstheme="minorHAnsi"/>
                <w:i/>
                <w:sz w:val="24"/>
                <w:szCs w:val="24"/>
              </w:rPr>
              <w:t xml:space="preserve"> </w:t>
            </w:r>
            <w:r w:rsidR="005A6AFA" w:rsidRPr="004E6D46">
              <w:rPr>
                <w:rFonts w:cstheme="minorHAnsi"/>
                <w:i/>
                <w:sz w:val="24"/>
                <w:szCs w:val="24"/>
              </w:rPr>
              <w:t xml:space="preserve">y se emite una nota firmada por el presidente/a del CNBI la Secretaria Técnica envía un correo electrónico al investigador según la </w:t>
            </w:r>
            <w:r w:rsidR="005A6AFA" w:rsidRPr="004E6D46">
              <w:rPr>
                <w:rFonts w:cstheme="minorHAnsi"/>
                <w:b/>
                <w:i/>
                <w:sz w:val="24"/>
                <w:szCs w:val="24"/>
              </w:rPr>
              <w:t>PT-02</w:t>
            </w:r>
            <w:r w:rsidR="006C1DFD" w:rsidRPr="004E6D46">
              <w:rPr>
                <w:rFonts w:cstheme="minorHAnsi"/>
                <w:b/>
                <w:i/>
                <w:sz w:val="24"/>
                <w:szCs w:val="24"/>
              </w:rPr>
              <w:t>2</w:t>
            </w:r>
            <w:r w:rsidR="005A6AFA" w:rsidRPr="004E6D46">
              <w:rPr>
                <w:rFonts w:cstheme="minorHAnsi"/>
                <w:b/>
                <w:i/>
                <w:sz w:val="24"/>
                <w:szCs w:val="24"/>
              </w:rPr>
              <w:t>.</w:t>
            </w:r>
          </w:p>
          <w:p w14:paraId="783870D7" w14:textId="745ECD6D" w:rsidR="00B81782" w:rsidRPr="004E6D46" w:rsidRDefault="00B81782" w:rsidP="004E6D46">
            <w:pPr>
              <w:pStyle w:val="Prrafodelista"/>
              <w:numPr>
                <w:ilvl w:val="0"/>
                <w:numId w:val="2"/>
              </w:numPr>
              <w:jc w:val="both"/>
              <w:rPr>
                <w:rFonts w:cstheme="minorHAnsi"/>
                <w:i/>
                <w:sz w:val="24"/>
                <w:szCs w:val="24"/>
              </w:rPr>
            </w:pPr>
            <w:r w:rsidRPr="004E6D46">
              <w:rPr>
                <w:rFonts w:cstheme="minorHAnsi"/>
                <w:i/>
                <w:sz w:val="24"/>
                <w:szCs w:val="24"/>
              </w:rPr>
              <w:t>Seguimiento Post-Aprobación</w:t>
            </w:r>
          </w:p>
          <w:p w14:paraId="6954BB2E" w14:textId="11518B8C" w:rsidR="009838E1" w:rsidRPr="00D23135" w:rsidRDefault="009838E1" w:rsidP="00D23135">
            <w:pPr>
              <w:pStyle w:val="Prrafodelista"/>
              <w:numPr>
                <w:ilvl w:val="2"/>
                <w:numId w:val="2"/>
              </w:numPr>
              <w:spacing w:line="276" w:lineRule="auto"/>
              <w:jc w:val="both"/>
              <w:rPr>
                <w:rFonts w:cstheme="minorHAnsi"/>
                <w:i/>
                <w:sz w:val="24"/>
                <w:szCs w:val="24"/>
              </w:rPr>
            </w:pPr>
            <w:r w:rsidRPr="00D23135">
              <w:rPr>
                <w:rFonts w:cstheme="minorHAnsi"/>
                <w:i/>
                <w:sz w:val="24"/>
                <w:szCs w:val="24"/>
              </w:rPr>
              <w:t xml:space="preserve">Todos los estudios </w:t>
            </w:r>
            <w:r w:rsidRPr="00D23135">
              <w:rPr>
                <w:rFonts w:cstheme="minorHAnsi"/>
                <w:b/>
                <w:i/>
                <w:sz w:val="24"/>
                <w:szCs w:val="24"/>
              </w:rPr>
              <w:t>Aprobados</w:t>
            </w:r>
            <w:r w:rsidR="003A7371" w:rsidRPr="00D23135">
              <w:rPr>
                <w:rFonts w:cstheme="minorHAnsi"/>
                <w:i/>
                <w:sz w:val="24"/>
                <w:szCs w:val="24"/>
              </w:rPr>
              <w:t xml:space="preserve"> </w:t>
            </w:r>
            <w:r w:rsidR="00B81782">
              <w:rPr>
                <w:rFonts w:cstheme="minorHAnsi"/>
                <w:i/>
                <w:sz w:val="24"/>
                <w:szCs w:val="24"/>
              </w:rPr>
              <w:t xml:space="preserve">de forma obligatoria </w:t>
            </w:r>
            <w:r w:rsidR="003A7371" w:rsidRPr="00D23135">
              <w:rPr>
                <w:rFonts w:cstheme="minorHAnsi"/>
                <w:i/>
                <w:sz w:val="24"/>
                <w:szCs w:val="24"/>
              </w:rPr>
              <w:t xml:space="preserve">deben presentar reportes de desviaciones máximo cada 3 meses e </w:t>
            </w:r>
            <w:r w:rsidRPr="00D23135">
              <w:rPr>
                <w:rFonts w:cstheme="minorHAnsi"/>
                <w:i/>
                <w:sz w:val="24"/>
                <w:szCs w:val="24"/>
              </w:rPr>
              <w:t>informe</w:t>
            </w:r>
            <w:r w:rsidR="003A7371" w:rsidRPr="00D23135">
              <w:rPr>
                <w:rFonts w:cstheme="minorHAnsi"/>
                <w:i/>
                <w:sz w:val="24"/>
                <w:szCs w:val="24"/>
              </w:rPr>
              <w:t xml:space="preserve"> de Eventos Adversos Serios cuando ocurran (dentro de las 24 horas luego de su ocurrencia)</w:t>
            </w:r>
            <w:r w:rsidR="00B81782">
              <w:rPr>
                <w:rFonts w:cstheme="minorHAnsi"/>
                <w:i/>
                <w:sz w:val="24"/>
                <w:szCs w:val="24"/>
              </w:rPr>
              <w:t xml:space="preserve"> al CNBI</w:t>
            </w:r>
            <w:r w:rsidR="003A7371" w:rsidRPr="00D23135">
              <w:rPr>
                <w:rFonts w:cstheme="minorHAnsi"/>
                <w:i/>
                <w:sz w:val="24"/>
                <w:szCs w:val="24"/>
              </w:rPr>
              <w:t>. Se debe presentar informe</w:t>
            </w:r>
            <w:r w:rsidRPr="00D23135">
              <w:rPr>
                <w:rFonts w:cstheme="minorHAnsi"/>
                <w:i/>
                <w:sz w:val="24"/>
                <w:szCs w:val="24"/>
              </w:rPr>
              <w:t xml:space="preserve"> de seguim</w:t>
            </w:r>
            <w:r w:rsidR="003A7371" w:rsidRPr="00D23135">
              <w:rPr>
                <w:rFonts w:cstheme="minorHAnsi"/>
                <w:i/>
                <w:sz w:val="24"/>
                <w:szCs w:val="24"/>
              </w:rPr>
              <w:t>iento de estudio al menos 1 vez al año</w:t>
            </w:r>
            <w:r w:rsidRPr="00D23135">
              <w:rPr>
                <w:rFonts w:cstheme="minorHAnsi"/>
                <w:i/>
                <w:sz w:val="24"/>
                <w:szCs w:val="24"/>
              </w:rPr>
              <w:t xml:space="preserve">, mediante la </w:t>
            </w:r>
            <w:r w:rsidRPr="00485509">
              <w:rPr>
                <w:rFonts w:cstheme="minorHAnsi"/>
                <w:b/>
                <w:bCs/>
                <w:i/>
                <w:sz w:val="24"/>
                <w:szCs w:val="24"/>
              </w:rPr>
              <w:t>PT-025</w:t>
            </w:r>
            <w:r w:rsidR="0032733C" w:rsidRPr="00D23135">
              <w:rPr>
                <w:rFonts w:cstheme="minorHAnsi"/>
                <w:i/>
                <w:sz w:val="24"/>
                <w:szCs w:val="24"/>
              </w:rPr>
              <w:t xml:space="preserve">. </w:t>
            </w:r>
            <w:r w:rsidR="003A7371" w:rsidRPr="00D23135">
              <w:rPr>
                <w:rFonts w:cstheme="minorHAnsi"/>
                <w:i/>
                <w:sz w:val="24"/>
                <w:szCs w:val="24"/>
              </w:rPr>
              <w:t xml:space="preserve">Ante la ausencia de informes de Desviaciones y Eventos Adversos Serios, transcurrido el tiempo máximo para presentarlos, la secretaría técnica solicitará un informe de seguimiento. </w:t>
            </w:r>
          </w:p>
          <w:p w14:paraId="729DBBC9" w14:textId="1DA035F9" w:rsidR="00F364D9" w:rsidRPr="00D23135" w:rsidRDefault="00273742" w:rsidP="00D23135">
            <w:pPr>
              <w:pStyle w:val="Prrafodelista"/>
              <w:numPr>
                <w:ilvl w:val="2"/>
                <w:numId w:val="2"/>
              </w:numPr>
              <w:spacing w:line="276" w:lineRule="auto"/>
              <w:jc w:val="both"/>
              <w:rPr>
                <w:rFonts w:cstheme="minorHAnsi"/>
                <w:b/>
                <w:i/>
                <w:sz w:val="24"/>
                <w:szCs w:val="24"/>
              </w:rPr>
            </w:pPr>
            <w:r w:rsidRPr="00D23135">
              <w:rPr>
                <w:rFonts w:cstheme="minorHAnsi"/>
                <w:i/>
                <w:sz w:val="24"/>
                <w:szCs w:val="24"/>
              </w:rPr>
              <w:lastRenderedPageBreak/>
              <w:t xml:space="preserve"> </w:t>
            </w:r>
            <w:r w:rsidR="009838E1" w:rsidRPr="00D23135">
              <w:rPr>
                <w:rFonts w:cstheme="minorHAnsi"/>
                <w:i/>
                <w:sz w:val="24"/>
                <w:szCs w:val="24"/>
              </w:rPr>
              <w:t xml:space="preserve">En el caso de estudios que no hayan reclutado </w:t>
            </w:r>
            <w:r w:rsidR="00DF63C7">
              <w:rPr>
                <w:rFonts w:cstheme="minorHAnsi"/>
                <w:i/>
                <w:sz w:val="24"/>
                <w:szCs w:val="24"/>
              </w:rPr>
              <w:t>participantes</w:t>
            </w:r>
            <w:r w:rsidR="009838E1" w:rsidRPr="00D23135">
              <w:rPr>
                <w:rFonts w:cstheme="minorHAnsi"/>
                <w:i/>
                <w:sz w:val="24"/>
                <w:szCs w:val="24"/>
              </w:rPr>
              <w:t xml:space="preserve"> o sobre los cuales no se reciban inform</w:t>
            </w:r>
            <w:r w:rsidR="00A73747" w:rsidRPr="00D23135">
              <w:rPr>
                <w:rFonts w:cstheme="minorHAnsi"/>
                <w:i/>
                <w:sz w:val="24"/>
                <w:szCs w:val="24"/>
              </w:rPr>
              <w:t>es de seguimiento transcurrido</w:t>
            </w:r>
            <w:r w:rsidR="0032733C" w:rsidRPr="00D23135">
              <w:rPr>
                <w:rFonts w:cstheme="minorHAnsi"/>
                <w:i/>
                <w:sz w:val="24"/>
                <w:szCs w:val="24"/>
              </w:rPr>
              <w:t xml:space="preserve"> 1 año</w:t>
            </w:r>
            <w:r w:rsidR="009838E1" w:rsidRPr="00D23135">
              <w:rPr>
                <w:rFonts w:cstheme="minorHAnsi"/>
                <w:i/>
                <w:sz w:val="24"/>
                <w:szCs w:val="24"/>
              </w:rPr>
              <w:t xml:space="preserve"> desde </w:t>
            </w:r>
            <w:r w:rsidR="0032733C" w:rsidRPr="00D23135">
              <w:rPr>
                <w:rFonts w:cstheme="minorHAnsi"/>
                <w:i/>
                <w:sz w:val="24"/>
                <w:szCs w:val="24"/>
              </w:rPr>
              <w:t>su aprobación</w:t>
            </w:r>
            <w:r w:rsidR="009838E1" w:rsidRPr="00D23135">
              <w:rPr>
                <w:rFonts w:cstheme="minorHAnsi"/>
                <w:i/>
                <w:sz w:val="24"/>
                <w:szCs w:val="24"/>
              </w:rPr>
              <w:t xml:space="preserve">, se </w:t>
            </w:r>
            <w:r w:rsidR="0032733C" w:rsidRPr="00D23135">
              <w:rPr>
                <w:rFonts w:cstheme="minorHAnsi"/>
                <w:i/>
                <w:sz w:val="24"/>
                <w:szCs w:val="24"/>
              </w:rPr>
              <w:t>cerrará el estudio</w:t>
            </w:r>
            <w:r w:rsidR="009838E1" w:rsidRPr="00D23135">
              <w:rPr>
                <w:rFonts w:cstheme="minorHAnsi"/>
                <w:i/>
                <w:sz w:val="24"/>
                <w:szCs w:val="24"/>
              </w:rPr>
              <w:t xml:space="preserve"> y se notificará al investigador principal que debe volver a </w:t>
            </w:r>
            <w:r w:rsidR="00F868A3">
              <w:rPr>
                <w:rFonts w:cstheme="minorHAnsi"/>
                <w:i/>
                <w:sz w:val="24"/>
                <w:szCs w:val="24"/>
              </w:rPr>
              <w:t>presentar</w:t>
            </w:r>
            <w:r w:rsidR="009838E1" w:rsidRPr="00D23135">
              <w:rPr>
                <w:rFonts w:cstheme="minorHAnsi"/>
                <w:i/>
                <w:sz w:val="24"/>
                <w:szCs w:val="24"/>
              </w:rPr>
              <w:t xml:space="preserve"> el e</w:t>
            </w:r>
            <w:r w:rsidR="0032733C" w:rsidRPr="00D23135">
              <w:rPr>
                <w:rFonts w:cstheme="minorHAnsi"/>
                <w:i/>
                <w:sz w:val="24"/>
                <w:szCs w:val="24"/>
              </w:rPr>
              <w:t xml:space="preserve">studio </w:t>
            </w:r>
            <w:r w:rsidR="006A38FD">
              <w:rPr>
                <w:rFonts w:cstheme="minorHAnsi"/>
                <w:i/>
                <w:sz w:val="24"/>
                <w:szCs w:val="24"/>
              </w:rPr>
              <w:t>para</w:t>
            </w:r>
            <w:r w:rsidR="0032733C" w:rsidRPr="00D23135">
              <w:rPr>
                <w:rFonts w:cstheme="minorHAnsi"/>
                <w:i/>
                <w:sz w:val="24"/>
                <w:szCs w:val="24"/>
              </w:rPr>
              <w:t xml:space="preserve"> aprobación del CNBI. </w:t>
            </w:r>
            <w:r w:rsidR="00A73747" w:rsidRPr="00D23135">
              <w:rPr>
                <w:rFonts w:cstheme="minorHAnsi"/>
                <w:b/>
                <w:i/>
                <w:sz w:val="24"/>
                <w:szCs w:val="24"/>
              </w:rPr>
              <w:t xml:space="preserve"> </w:t>
            </w:r>
          </w:p>
          <w:p w14:paraId="2839F353" w14:textId="77777777" w:rsidR="00684079" w:rsidRPr="00D23135" w:rsidRDefault="00684079" w:rsidP="00D23135">
            <w:pPr>
              <w:spacing w:line="276" w:lineRule="auto"/>
              <w:rPr>
                <w:rFonts w:cstheme="minorHAnsi"/>
                <w:sz w:val="24"/>
                <w:szCs w:val="24"/>
              </w:rPr>
            </w:pPr>
          </w:p>
        </w:tc>
      </w:tr>
    </w:tbl>
    <w:p w14:paraId="5CB24DE1" w14:textId="77777777" w:rsidR="00471446" w:rsidRPr="00D23135" w:rsidRDefault="00471446" w:rsidP="00D23135">
      <w:pPr>
        <w:spacing w:after="0"/>
        <w:rPr>
          <w:rFonts w:cstheme="minorHAnsi"/>
          <w:sz w:val="24"/>
          <w:szCs w:val="24"/>
        </w:rPr>
      </w:pPr>
    </w:p>
    <w:p w14:paraId="3F6291EC" w14:textId="77777777" w:rsidR="00A85348" w:rsidRPr="00D23135" w:rsidRDefault="00A85348" w:rsidP="00D23135">
      <w:pPr>
        <w:spacing w:after="0"/>
        <w:rPr>
          <w:rFonts w:cstheme="minorHAnsi"/>
          <w:sz w:val="24"/>
          <w:szCs w:val="2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471446" w:rsidRPr="00D23135" w14:paraId="59E3285C" w14:textId="77777777" w:rsidTr="00D23135">
        <w:tc>
          <w:tcPr>
            <w:tcW w:w="8978" w:type="dxa"/>
            <w:shd w:val="clear" w:color="auto" w:fill="C2D69B" w:themeFill="accent3" w:themeFillTint="99"/>
          </w:tcPr>
          <w:p w14:paraId="4384D4C3" w14:textId="77777777" w:rsidR="00471446" w:rsidRPr="00D23135" w:rsidRDefault="00471446" w:rsidP="00D23135">
            <w:pPr>
              <w:spacing w:line="276" w:lineRule="auto"/>
              <w:jc w:val="center"/>
              <w:rPr>
                <w:rFonts w:cstheme="minorHAnsi"/>
                <w:b/>
                <w:sz w:val="24"/>
                <w:szCs w:val="24"/>
              </w:rPr>
            </w:pPr>
            <w:r w:rsidRPr="00D23135">
              <w:rPr>
                <w:rFonts w:cstheme="minorHAnsi"/>
                <w:b/>
                <w:sz w:val="24"/>
                <w:szCs w:val="24"/>
              </w:rPr>
              <w:t>Documentos de Referencia</w:t>
            </w:r>
          </w:p>
        </w:tc>
      </w:tr>
      <w:tr w:rsidR="00471446" w:rsidRPr="00D23135" w14:paraId="0B9B6FB1" w14:textId="77777777" w:rsidTr="00064FA3">
        <w:tc>
          <w:tcPr>
            <w:tcW w:w="8978" w:type="dxa"/>
          </w:tcPr>
          <w:p w14:paraId="7A90445C" w14:textId="77777777" w:rsidR="00471446" w:rsidRPr="00D23135" w:rsidRDefault="00B23DB3" w:rsidP="00D23135">
            <w:pPr>
              <w:spacing w:line="276" w:lineRule="auto"/>
              <w:rPr>
                <w:rFonts w:cstheme="minorHAnsi"/>
                <w:i/>
                <w:sz w:val="24"/>
                <w:szCs w:val="24"/>
              </w:rPr>
            </w:pPr>
            <w:r w:rsidRPr="00D23135">
              <w:rPr>
                <w:rFonts w:cstheme="minorHAnsi"/>
                <w:i/>
                <w:sz w:val="24"/>
                <w:szCs w:val="24"/>
              </w:rPr>
              <w:t xml:space="preserve">PO-017 </w:t>
            </w:r>
            <w:r w:rsidR="00AE6EB8" w:rsidRPr="00D23135">
              <w:rPr>
                <w:rFonts w:cstheme="minorHAnsi"/>
                <w:i/>
                <w:sz w:val="24"/>
                <w:szCs w:val="24"/>
              </w:rPr>
              <w:t>Procedimiento para la presentación de protocolos ante el Comité Nacional de Bioética de la Investigación</w:t>
            </w:r>
          </w:p>
        </w:tc>
      </w:tr>
      <w:tr w:rsidR="00AE6EB8" w:rsidRPr="00D23135" w14:paraId="79E33FB4" w14:textId="77777777" w:rsidTr="00064FA3">
        <w:tc>
          <w:tcPr>
            <w:tcW w:w="8978" w:type="dxa"/>
          </w:tcPr>
          <w:p w14:paraId="65188CED" w14:textId="77777777" w:rsidR="00AE6EB8" w:rsidRPr="00D23135" w:rsidRDefault="00AE6EB8" w:rsidP="00D23135">
            <w:pPr>
              <w:spacing w:line="276" w:lineRule="auto"/>
              <w:rPr>
                <w:rFonts w:cstheme="minorHAnsi"/>
                <w:i/>
                <w:sz w:val="24"/>
                <w:szCs w:val="24"/>
              </w:rPr>
            </w:pPr>
            <w:r w:rsidRPr="00D23135">
              <w:rPr>
                <w:rFonts w:cstheme="minorHAnsi"/>
                <w:i/>
                <w:sz w:val="24"/>
                <w:szCs w:val="24"/>
              </w:rPr>
              <w:t>PT-020-A Check List Inicial para revisión de Protocolos (Por la Secretaría Técnica)</w:t>
            </w:r>
            <w:r w:rsidR="009838E1" w:rsidRPr="00D23135">
              <w:rPr>
                <w:rFonts w:cstheme="minorHAnsi"/>
                <w:i/>
                <w:sz w:val="24"/>
                <w:szCs w:val="24"/>
              </w:rPr>
              <w:t xml:space="preserve"> </w:t>
            </w:r>
          </w:p>
        </w:tc>
      </w:tr>
      <w:tr w:rsidR="009838E1" w:rsidRPr="00D23135" w14:paraId="604113F7" w14:textId="77777777" w:rsidTr="00064FA3">
        <w:tc>
          <w:tcPr>
            <w:tcW w:w="8978" w:type="dxa"/>
          </w:tcPr>
          <w:p w14:paraId="1E0FD3E7" w14:textId="77777777" w:rsidR="009838E1" w:rsidRPr="00D23135" w:rsidRDefault="009838E1" w:rsidP="00D23135">
            <w:pPr>
              <w:spacing w:line="276" w:lineRule="auto"/>
              <w:rPr>
                <w:rFonts w:cstheme="minorHAnsi"/>
                <w:i/>
                <w:sz w:val="24"/>
                <w:szCs w:val="24"/>
              </w:rPr>
            </w:pPr>
            <w:r w:rsidRPr="00D23135">
              <w:rPr>
                <w:rFonts w:cstheme="minorHAnsi"/>
                <w:i/>
                <w:sz w:val="24"/>
                <w:szCs w:val="24"/>
              </w:rPr>
              <w:t>PT-020-B Check List Inicial para revisión de Protocolos (Por el Comité)</w:t>
            </w:r>
          </w:p>
        </w:tc>
      </w:tr>
      <w:tr w:rsidR="00AE6EB8" w:rsidRPr="00D23135" w14:paraId="31CD5CF1" w14:textId="77777777" w:rsidTr="00064FA3">
        <w:tc>
          <w:tcPr>
            <w:tcW w:w="8978" w:type="dxa"/>
          </w:tcPr>
          <w:p w14:paraId="3BA7DCC6" w14:textId="23C00495" w:rsidR="00AE6EB8" w:rsidRPr="00D23135" w:rsidRDefault="00AE6EB8" w:rsidP="00D23135">
            <w:pPr>
              <w:spacing w:line="276" w:lineRule="auto"/>
              <w:rPr>
                <w:rFonts w:cstheme="minorHAnsi"/>
                <w:i/>
                <w:sz w:val="24"/>
                <w:szCs w:val="24"/>
              </w:rPr>
            </w:pPr>
            <w:r w:rsidRPr="00D23135">
              <w:rPr>
                <w:rFonts w:cstheme="minorHAnsi"/>
                <w:i/>
                <w:sz w:val="24"/>
                <w:szCs w:val="24"/>
              </w:rPr>
              <w:t xml:space="preserve">PT-022 </w:t>
            </w:r>
            <w:r w:rsidR="00EE0EF1" w:rsidRPr="00EE0EF1">
              <w:rPr>
                <w:sz w:val="24"/>
              </w:rPr>
              <w:t>Solicitud de modificaciones mínimas / solicitud de modificaciones mayores / rechazo</w:t>
            </w:r>
          </w:p>
        </w:tc>
      </w:tr>
      <w:tr w:rsidR="00AE6EB8" w:rsidRPr="00D23135" w14:paraId="17A553F3" w14:textId="77777777" w:rsidTr="00064FA3">
        <w:tc>
          <w:tcPr>
            <w:tcW w:w="8978" w:type="dxa"/>
          </w:tcPr>
          <w:p w14:paraId="2E734831" w14:textId="77777777" w:rsidR="00AE6EB8" w:rsidRPr="00D23135" w:rsidRDefault="00AE6EB8" w:rsidP="00D23135">
            <w:pPr>
              <w:spacing w:line="276" w:lineRule="auto"/>
              <w:rPr>
                <w:rFonts w:cstheme="minorHAnsi"/>
                <w:i/>
                <w:sz w:val="24"/>
                <w:szCs w:val="24"/>
              </w:rPr>
            </w:pPr>
            <w:r w:rsidRPr="00D23135">
              <w:rPr>
                <w:rFonts w:cstheme="minorHAnsi"/>
                <w:i/>
                <w:sz w:val="24"/>
                <w:szCs w:val="24"/>
              </w:rPr>
              <w:t>PT-023 Aprobación de protocolo</w:t>
            </w:r>
          </w:p>
        </w:tc>
      </w:tr>
      <w:tr w:rsidR="009838E1" w:rsidRPr="00D23135" w14:paraId="524A92F3" w14:textId="77777777" w:rsidTr="00064FA3">
        <w:tc>
          <w:tcPr>
            <w:tcW w:w="8978" w:type="dxa"/>
          </w:tcPr>
          <w:p w14:paraId="3C924414" w14:textId="77777777" w:rsidR="009838E1" w:rsidRPr="00D23135" w:rsidRDefault="009838E1" w:rsidP="00D23135">
            <w:pPr>
              <w:spacing w:line="276" w:lineRule="auto"/>
              <w:rPr>
                <w:rFonts w:cstheme="minorHAnsi"/>
                <w:i/>
                <w:sz w:val="24"/>
                <w:szCs w:val="24"/>
              </w:rPr>
            </w:pPr>
            <w:r w:rsidRPr="00D23135">
              <w:rPr>
                <w:rFonts w:cstheme="minorHAnsi"/>
                <w:i/>
                <w:sz w:val="24"/>
                <w:szCs w:val="24"/>
              </w:rPr>
              <w:t>PT-025 Reporte de Seguimiento de Estudios</w:t>
            </w:r>
          </w:p>
        </w:tc>
      </w:tr>
    </w:tbl>
    <w:p w14:paraId="11F44C65" w14:textId="77777777" w:rsidR="00A85348" w:rsidRPr="00D23135" w:rsidRDefault="00A85348" w:rsidP="00D23135">
      <w:pPr>
        <w:spacing w:after="0"/>
        <w:rPr>
          <w:rFonts w:cstheme="minorHAnsi"/>
          <w:sz w:val="24"/>
          <w:szCs w:val="24"/>
        </w:rPr>
      </w:pPr>
    </w:p>
    <w:p w14:paraId="6423898B" w14:textId="77777777" w:rsidR="00D23135" w:rsidRDefault="00D23135">
      <w:pPr>
        <w:rPr>
          <w:rFonts w:cstheme="minorHAnsi"/>
          <w:sz w:val="24"/>
          <w:szCs w:val="24"/>
        </w:rPr>
      </w:pPr>
      <w:r>
        <w:rPr>
          <w:rFonts w:cstheme="minorHAnsi"/>
          <w:sz w:val="24"/>
          <w:szCs w:val="24"/>
        </w:rPr>
        <w:br w:type="page"/>
      </w:r>
    </w:p>
    <w:p w14:paraId="426084F2" w14:textId="77777777" w:rsidR="00273742" w:rsidRPr="00D23135" w:rsidRDefault="00273742" w:rsidP="00D23135">
      <w:pPr>
        <w:spacing w:after="0"/>
        <w:rPr>
          <w:rFonts w:cstheme="minorHAnsi"/>
          <w:sz w:val="24"/>
          <w:szCs w:val="24"/>
        </w:rPr>
      </w:pPr>
    </w:p>
    <w:p w14:paraId="0BD8FD87" w14:textId="77777777" w:rsidR="00273742" w:rsidRPr="00D23135" w:rsidRDefault="00273742" w:rsidP="00D23135">
      <w:pPr>
        <w:spacing w:after="0"/>
        <w:rPr>
          <w:rFonts w:cstheme="minorHAnsi"/>
          <w:sz w:val="24"/>
          <w:szCs w:val="24"/>
        </w:rPr>
      </w:pPr>
    </w:p>
    <w:tbl>
      <w:tblPr>
        <w:tblStyle w:val="Tablaconcuadrcula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1546EB" w:rsidRPr="00D23135" w14:paraId="1B1A4BEF" w14:textId="77777777" w:rsidTr="00D23135">
        <w:tc>
          <w:tcPr>
            <w:tcW w:w="8978" w:type="dxa"/>
            <w:shd w:val="clear" w:color="auto" w:fill="C2D69B" w:themeFill="accent3" w:themeFillTint="99"/>
            <w:vAlign w:val="center"/>
          </w:tcPr>
          <w:p w14:paraId="1E82CDB5" w14:textId="77777777" w:rsidR="001546EB" w:rsidRPr="00D23135" w:rsidRDefault="001546EB" w:rsidP="00D23135">
            <w:pPr>
              <w:spacing w:line="276" w:lineRule="auto"/>
              <w:jc w:val="center"/>
              <w:rPr>
                <w:rFonts w:cstheme="minorHAnsi"/>
                <w:b/>
                <w:sz w:val="24"/>
                <w:szCs w:val="24"/>
              </w:rPr>
            </w:pPr>
            <w:r w:rsidRPr="00D23135">
              <w:rPr>
                <w:rFonts w:cstheme="minorHAnsi"/>
                <w:b/>
                <w:sz w:val="24"/>
                <w:szCs w:val="24"/>
              </w:rPr>
              <w:t>Historia de cambios</w:t>
            </w:r>
          </w:p>
        </w:tc>
      </w:tr>
    </w:tbl>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02"/>
        <w:gridCol w:w="2204"/>
        <w:gridCol w:w="2205"/>
        <w:gridCol w:w="2217"/>
      </w:tblGrid>
      <w:tr w:rsidR="00CA4235" w:rsidRPr="00D23135" w14:paraId="6E30D013" w14:textId="77777777" w:rsidTr="00343444">
        <w:tc>
          <w:tcPr>
            <w:tcW w:w="2202" w:type="dxa"/>
            <w:shd w:val="clear" w:color="auto" w:fill="C2D69B" w:themeFill="accent3" w:themeFillTint="99"/>
            <w:vAlign w:val="center"/>
          </w:tcPr>
          <w:p w14:paraId="5ADFC59F" w14:textId="77777777" w:rsidR="00CA4235" w:rsidRPr="00D23135" w:rsidRDefault="00CA4235" w:rsidP="00D23135">
            <w:pPr>
              <w:spacing w:line="276" w:lineRule="auto"/>
              <w:jc w:val="center"/>
              <w:rPr>
                <w:rFonts w:cstheme="minorHAnsi"/>
                <w:b/>
                <w:sz w:val="24"/>
                <w:szCs w:val="24"/>
              </w:rPr>
            </w:pPr>
            <w:r w:rsidRPr="00D23135">
              <w:rPr>
                <w:rFonts w:cstheme="minorHAnsi"/>
                <w:b/>
                <w:sz w:val="24"/>
                <w:szCs w:val="24"/>
              </w:rPr>
              <w:t>Fecha del cambio:</w:t>
            </w:r>
          </w:p>
        </w:tc>
        <w:tc>
          <w:tcPr>
            <w:tcW w:w="2204" w:type="dxa"/>
            <w:shd w:val="clear" w:color="auto" w:fill="C2D69B" w:themeFill="accent3" w:themeFillTint="99"/>
            <w:vAlign w:val="center"/>
          </w:tcPr>
          <w:p w14:paraId="55AD4EA2" w14:textId="77777777" w:rsidR="00CA4235" w:rsidRPr="00D23135" w:rsidRDefault="00CA4235" w:rsidP="00D23135">
            <w:pPr>
              <w:spacing w:line="276" w:lineRule="auto"/>
              <w:jc w:val="center"/>
              <w:rPr>
                <w:rFonts w:cstheme="minorHAnsi"/>
                <w:b/>
                <w:sz w:val="24"/>
                <w:szCs w:val="24"/>
              </w:rPr>
            </w:pPr>
            <w:r w:rsidRPr="00D23135">
              <w:rPr>
                <w:rFonts w:cstheme="minorHAnsi"/>
                <w:b/>
                <w:sz w:val="24"/>
                <w:szCs w:val="24"/>
              </w:rPr>
              <w:t>Versión revisada / Fecha</w:t>
            </w:r>
          </w:p>
        </w:tc>
        <w:tc>
          <w:tcPr>
            <w:tcW w:w="2205" w:type="dxa"/>
            <w:shd w:val="clear" w:color="auto" w:fill="C2D69B" w:themeFill="accent3" w:themeFillTint="99"/>
            <w:vAlign w:val="center"/>
          </w:tcPr>
          <w:p w14:paraId="74AE8FF0" w14:textId="77777777" w:rsidR="00CA4235" w:rsidRPr="00D23135" w:rsidRDefault="00CA4235" w:rsidP="00D23135">
            <w:pPr>
              <w:spacing w:line="276" w:lineRule="auto"/>
              <w:jc w:val="center"/>
              <w:rPr>
                <w:rFonts w:cstheme="minorHAnsi"/>
                <w:b/>
                <w:sz w:val="24"/>
                <w:szCs w:val="24"/>
              </w:rPr>
            </w:pPr>
            <w:r w:rsidRPr="00D23135">
              <w:rPr>
                <w:rFonts w:cstheme="minorHAnsi"/>
                <w:b/>
                <w:sz w:val="24"/>
                <w:szCs w:val="24"/>
              </w:rPr>
              <w:t>Cambio</w:t>
            </w:r>
          </w:p>
        </w:tc>
        <w:tc>
          <w:tcPr>
            <w:tcW w:w="2217" w:type="dxa"/>
            <w:shd w:val="clear" w:color="auto" w:fill="C2D69B" w:themeFill="accent3" w:themeFillTint="99"/>
            <w:vAlign w:val="center"/>
          </w:tcPr>
          <w:p w14:paraId="67D4EA63" w14:textId="77777777" w:rsidR="00CA4235" w:rsidRPr="00D23135" w:rsidRDefault="00CA4235" w:rsidP="00D23135">
            <w:pPr>
              <w:spacing w:line="276" w:lineRule="auto"/>
              <w:jc w:val="center"/>
              <w:rPr>
                <w:rFonts w:cstheme="minorHAnsi"/>
                <w:b/>
                <w:sz w:val="24"/>
                <w:szCs w:val="24"/>
              </w:rPr>
            </w:pPr>
            <w:r w:rsidRPr="00D23135">
              <w:rPr>
                <w:rFonts w:cstheme="minorHAnsi"/>
                <w:b/>
                <w:sz w:val="24"/>
                <w:szCs w:val="24"/>
              </w:rPr>
              <w:t>Justificación</w:t>
            </w:r>
          </w:p>
        </w:tc>
      </w:tr>
      <w:tr w:rsidR="00CA4235" w:rsidRPr="00D23135" w14:paraId="54852ADF" w14:textId="77777777" w:rsidTr="00343444">
        <w:tc>
          <w:tcPr>
            <w:tcW w:w="2202" w:type="dxa"/>
            <w:vAlign w:val="center"/>
          </w:tcPr>
          <w:p w14:paraId="61AB4942" w14:textId="77777777" w:rsidR="00CA4235" w:rsidRPr="00D23135" w:rsidRDefault="00D23135" w:rsidP="00D23135">
            <w:pPr>
              <w:spacing w:line="276" w:lineRule="auto"/>
              <w:jc w:val="center"/>
              <w:rPr>
                <w:rFonts w:cstheme="minorHAnsi"/>
                <w:sz w:val="24"/>
                <w:szCs w:val="24"/>
              </w:rPr>
            </w:pPr>
            <w:r>
              <w:rPr>
                <w:rFonts w:cstheme="minorHAnsi"/>
                <w:sz w:val="24"/>
                <w:szCs w:val="24"/>
              </w:rPr>
              <w:t>Enero 2018</w:t>
            </w:r>
          </w:p>
        </w:tc>
        <w:tc>
          <w:tcPr>
            <w:tcW w:w="2204" w:type="dxa"/>
            <w:vAlign w:val="center"/>
          </w:tcPr>
          <w:p w14:paraId="03265999" w14:textId="77777777" w:rsidR="00CA4235" w:rsidRDefault="00D23135" w:rsidP="00D23135">
            <w:pPr>
              <w:spacing w:line="276" w:lineRule="auto"/>
              <w:jc w:val="center"/>
              <w:rPr>
                <w:rFonts w:cstheme="minorHAnsi"/>
                <w:sz w:val="24"/>
                <w:szCs w:val="24"/>
              </w:rPr>
            </w:pPr>
            <w:r>
              <w:rPr>
                <w:rFonts w:cstheme="minorHAnsi"/>
                <w:sz w:val="24"/>
                <w:szCs w:val="24"/>
              </w:rPr>
              <w:t>Versión 1.1</w:t>
            </w:r>
          </w:p>
          <w:p w14:paraId="7147F648" w14:textId="77777777" w:rsidR="00D23135" w:rsidRPr="00D23135" w:rsidRDefault="00D23135" w:rsidP="00D23135">
            <w:pPr>
              <w:spacing w:line="276" w:lineRule="auto"/>
              <w:jc w:val="center"/>
              <w:rPr>
                <w:rFonts w:cstheme="minorHAnsi"/>
                <w:sz w:val="24"/>
                <w:szCs w:val="24"/>
              </w:rPr>
            </w:pPr>
            <w:r>
              <w:rPr>
                <w:rFonts w:cstheme="minorHAnsi"/>
                <w:sz w:val="24"/>
                <w:szCs w:val="24"/>
              </w:rPr>
              <w:t>Junio 2016</w:t>
            </w:r>
          </w:p>
        </w:tc>
        <w:tc>
          <w:tcPr>
            <w:tcW w:w="2205" w:type="dxa"/>
            <w:vAlign w:val="center"/>
          </w:tcPr>
          <w:p w14:paraId="70C00EBC" w14:textId="77777777" w:rsidR="00CA4235" w:rsidRPr="00D23135" w:rsidRDefault="00D23135" w:rsidP="00D23135">
            <w:pPr>
              <w:spacing w:line="276" w:lineRule="auto"/>
              <w:jc w:val="center"/>
              <w:rPr>
                <w:rFonts w:cstheme="minorHAnsi"/>
                <w:sz w:val="24"/>
                <w:szCs w:val="24"/>
              </w:rPr>
            </w:pPr>
            <w:r>
              <w:rPr>
                <w:rFonts w:cstheme="minorHAnsi"/>
                <w:sz w:val="24"/>
                <w:szCs w:val="24"/>
              </w:rPr>
              <w:t>Cambios de estilo</w:t>
            </w:r>
          </w:p>
        </w:tc>
        <w:tc>
          <w:tcPr>
            <w:tcW w:w="2217" w:type="dxa"/>
            <w:vAlign w:val="center"/>
          </w:tcPr>
          <w:p w14:paraId="13022654" w14:textId="77777777" w:rsidR="00CA4235" w:rsidRPr="00D23135" w:rsidRDefault="00D23135" w:rsidP="00D23135">
            <w:pPr>
              <w:spacing w:line="276" w:lineRule="auto"/>
              <w:jc w:val="center"/>
              <w:rPr>
                <w:rFonts w:cstheme="minorHAnsi"/>
                <w:sz w:val="24"/>
                <w:szCs w:val="24"/>
              </w:rPr>
            </w:pPr>
            <w:r>
              <w:rPr>
                <w:rFonts w:cstheme="minorHAnsi"/>
                <w:sz w:val="24"/>
                <w:szCs w:val="24"/>
              </w:rPr>
              <w:t>Revisión general de PO y PT</w:t>
            </w:r>
          </w:p>
        </w:tc>
      </w:tr>
      <w:tr w:rsidR="00343444" w:rsidRPr="00D23135" w14:paraId="688E6F81" w14:textId="77777777" w:rsidTr="00343444">
        <w:tc>
          <w:tcPr>
            <w:tcW w:w="2202" w:type="dxa"/>
            <w:vAlign w:val="center"/>
          </w:tcPr>
          <w:p w14:paraId="44D3010E" w14:textId="0979FB41" w:rsidR="00343444" w:rsidRDefault="00343444" w:rsidP="00D23135">
            <w:pPr>
              <w:jc w:val="center"/>
              <w:rPr>
                <w:rFonts w:cstheme="minorHAnsi"/>
                <w:sz w:val="24"/>
                <w:szCs w:val="24"/>
              </w:rPr>
            </w:pPr>
            <w:r>
              <w:rPr>
                <w:rFonts w:cstheme="minorHAnsi"/>
                <w:sz w:val="24"/>
                <w:szCs w:val="24"/>
              </w:rPr>
              <w:t>28 de abril de 2026</w:t>
            </w:r>
          </w:p>
        </w:tc>
        <w:tc>
          <w:tcPr>
            <w:tcW w:w="2204" w:type="dxa"/>
            <w:vAlign w:val="center"/>
          </w:tcPr>
          <w:p w14:paraId="503FD80B" w14:textId="77777777" w:rsidR="00343444" w:rsidRDefault="00343444" w:rsidP="00D23135">
            <w:pPr>
              <w:jc w:val="center"/>
              <w:rPr>
                <w:rFonts w:cstheme="minorHAnsi"/>
                <w:sz w:val="24"/>
                <w:szCs w:val="24"/>
              </w:rPr>
            </w:pPr>
            <w:r>
              <w:rPr>
                <w:rFonts w:cstheme="minorHAnsi"/>
                <w:sz w:val="24"/>
                <w:szCs w:val="24"/>
              </w:rPr>
              <w:t>Versión 1.3</w:t>
            </w:r>
          </w:p>
          <w:p w14:paraId="6DDC6055" w14:textId="1A3EDA95" w:rsidR="00343444" w:rsidRDefault="00343444" w:rsidP="00D23135">
            <w:pPr>
              <w:jc w:val="center"/>
              <w:rPr>
                <w:rFonts w:cstheme="minorHAnsi"/>
                <w:sz w:val="24"/>
                <w:szCs w:val="24"/>
              </w:rPr>
            </w:pPr>
            <w:r>
              <w:rPr>
                <w:rFonts w:cstheme="minorHAnsi"/>
                <w:sz w:val="24"/>
                <w:szCs w:val="24"/>
              </w:rPr>
              <w:t>Enero 2023</w:t>
            </w:r>
          </w:p>
        </w:tc>
        <w:tc>
          <w:tcPr>
            <w:tcW w:w="2205" w:type="dxa"/>
            <w:vAlign w:val="center"/>
          </w:tcPr>
          <w:p w14:paraId="3A688C73" w14:textId="60600D2C" w:rsidR="00343444" w:rsidRDefault="004325C7" w:rsidP="00DF1B74">
            <w:pPr>
              <w:jc w:val="both"/>
              <w:rPr>
                <w:rFonts w:cstheme="minorHAnsi"/>
                <w:sz w:val="24"/>
                <w:szCs w:val="24"/>
              </w:rPr>
            </w:pPr>
            <w:r w:rsidRPr="004325C7">
              <w:rPr>
                <w:rFonts w:cstheme="minorHAnsi"/>
                <w:sz w:val="24"/>
                <w:szCs w:val="24"/>
              </w:rPr>
              <w:t xml:space="preserve">Actualización y cambios </w:t>
            </w:r>
            <w:r w:rsidR="002E0267">
              <w:rPr>
                <w:rFonts w:cstheme="minorHAnsi"/>
                <w:sz w:val="24"/>
                <w:szCs w:val="24"/>
              </w:rPr>
              <w:t>mayores</w:t>
            </w:r>
            <w:r w:rsidR="00DF1B74">
              <w:rPr>
                <w:rFonts w:cstheme="minorHAnsi"/>
                <w:sz w:val="24"/>
                <w:szCs w:val="24"/>
              </w:rPr>
              <w:t xml:space="preserve"> en base al nuevo decreto ejecutivo No. 21 de 2026, artículo 45.</w:t>
            </w:r>
          </w:p>
        </w:tc>
        <w:tc>
          <w:tcPr>
            <w:tcW w:w="2217" w:type="dxa"/>
            <w:vAlign w:val="center"/>
          </w:tcPr>
          <w:p w14:paraId="57E0DD16" w14:textId="2F33D18F" w:rsidR="00343444" w:rsidRDefault="00343444" w:rsidP="00D23135">
            <w:pPr>
              <w:jc w:val="center"/>
              <w:rPr>
                <w:rFonts w:cstheme="minorHAnsi"/>
                <w:sz w:val="24"/>
                <w:szCs w:val="24"/>
              </w:rPr>
            </w:pPr>
            <w:r>
              <w:rPr>
                <w:rFonts w:cstheme="minorHAnsi"/>
                <w:sz w:val="24"/>
                <w:szCs w:val="24"/>
              </w:rPr>
              <w:t>Revisión general de POE y PT</w:t>
            </w:r>
          </w:p>
        </w:tc>
      </w:tr>
    </w:tbl>
    <w:p w14:paraId="13CA9C5C" w14:textId="77777777" w:rsidR="00CA4235" w:rsidRPr="00D23135" w:rsidRDefault="00CA4235" w:rsidP="00D23135">
      <w:pPr>
        <w:spacing w:after="0"/>
        <w:rPr>
          <w:rFonts w:cstheme="minorHAnsi"/>
          <w:sz w:val="24"/>
          <w:szCs w:val="24"/>
        </w:rPr>
      </w:pPr>
    </w:p>
    <w:p w14:paraId="5EDD25C0" w14:textId="77777777" w:rsidR="00A85348" w:rsidRPr="00D23135" w:rsidRDefault="00A85348" w:rsidP="00D23135">
      <w:pPr>
        <w:spacing w:after="0"/>
        <w:rPr>
          <w:rFonts w:cstheme="minorHAnsi"/>
          <w:sz w:val="24"/>
          <w:szCs w:val="2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2937"/>
        <w:gridCol w:w="2210"/>
      </w:tblGrid>
      <w:tr w:rsidR="001335DF" w:rsidRPr="00D23135" w14:paraId="02B8180E" w14:textId="77777777" w:rsidTr="004325C7">
        <w:tc>
          <w:tcPr>
            <w:tcW w:w="8828" w:type="dxa"/>
            <w:gridSpan w:val="3"/>
            <w:shd w:val="clear" w:color="auto" w:fill="C2D69B" w:themeFill="accent3" w:themeFillTint="99"/>
            <w:vAlign w:val="center"/>
          </w:tcPr>
          <w:p w14:paraId="64FE16A8" w14:textId="7A353E3D" w:rsidR="001335DF" w:rsidRPr="00D23135" w:rsidRDefault="004325C7" w:rsidP="00D23135">
            <w:pPr>
              <w:spacing w:line="276" w:lineRule="auto"/>
              <w:jc w:val="center"/>
              <w:rPr>
                <w:rFonts w:cstheme="minorHAnsi"/>
                <w:b/>
                <w:sz w:val="24"/>
                <w:szCs w:val="24"/>
              </w:rPr>
            </w:pPr>
            <w:r w:rsidRPr="004325C7">
              <w:rPr>
                <w:rFonts w:cstheme="minorHAnsi"/>
                <w:b/>
                <w:bCs/>
                <w:sz w:val="24"/>
                <w:szCs w:val="24"/>
              </w:rPr>
              <w:t>Preparado o modificado por</w:t>
            </w:r>
          </w:p>
        </w:tc>
      </w:tr>
      <w:tr w:rsidR="0060493A" w:rsidRPr="00D23135" w14:paraId="7A2FD883" w14:textId="77777777" w:rsidTr="004325C7">
        <w:tc>
          <w:tcPr>
            <w:tcW w:w="3681" w:type="dxa"/>
            <w:shd w:val="clear" w:color="auto" w:fill="C2D69B" w:themeFill="accent3" w:themeFillTint="99"/>
            <w:vAlign w:val="center"/>
          </w:tcPr>
          <w:p w14:paraId="6B7F8F93" w14:textId="77777777" w:rsidR="0060493A" w:rsidRPr="00D23135" w:rsidRDefault="0060493A" w:rsidP="00D23135">
            <w:pPr>
              <w:spacing w:line="276" w:lineRule="auto"/>
              <w:jc w:val="center"/>
              <w:rPr>
                <w:rFonts w:cstheme="minorHAnsi"/>
                <w:b/>
                <w:sz w:val="24"/>
                <w:szCs w:val="24"/>
              </w:rPr>
            </w:pPr>
            <w:r w:rsidRPr="00D23135">
              <w:rPr>
                <w:rFonts w:cstheme="minorHAnsi"/>
                <w:b/>
                <w:sz w:val="24"/>
                <w:szCs w:val="24"/>
              </w:rPr>
              <w:t>Nombre y Cargo</w:t>
            </w:r>
          </w:p>
        </w:tc>
        <w:tc>
          <w:tcPr>
            <w:tcW w:w="2937" w:type="dxa"/>
            <w:shd w:val="clear" w:color="auto" w:fill="C2D69B" w:themeFill="accent3" w:themeFillTint="99"/>
            <w:vAlign w:val="center"/>
          </w:tcPr>
          <w:p w14:paraId="17B3E6FB" w14:textId="77777777" w:rsidR="0060493A" w:rsidRPr="00D23135" w:rsidRDefault="0060493A" w:rsidP="00D23135">
            <w:pPr>
              <w:spacing w:line="276" w:lineRule="auto"/>
              <w:jc w:val="center"/>
              <w:rPr>
                <w:rFonts w:cstheme="minorHAnsi"/>
                <w:b/>
                <w:sz w:val="24"/>
                <w:szCs w:val="24"/>
              </w:rPr>
            </w:pPr>
            <w:r w:rsidRPr="00D23135">
              <w:rPr>
                <w:rFonts w:cstheme="minorHAnsi"/>
                <w:b/>
                <w:sz w:val="24"/>
                <w:szCs w:val="24"/>
              </w:rPr>
              <w:t>Firma</w:t>
            </w:r>
          </w:p>
        </w:tc>
        <w:tc>
          <w:tcPr>
            <w:tcW w:w="2210" w:type="dxa"/>
            <w:shd w:val="clear" w:color="auto" w:fill="C2D69B" w:themeFill="accent3" w:themeFillTint="99"/>
            <w:vAlign w:val="center"/>
          </w:tcPr>
          <w:p w14:paraId="6BB0D6DD" w14:textId="77777777" w:rsidR="0060493A" w:rsidRPr="00D23135" w:rsidRDefault="0060493A" w:rsidP="00D23135">
            <w:pPr>
              <w:spacing w:line="276" w:lineRule="auto"/>
              <w:jc w:val="center"/>
              <w:rPr>
                <w:rFonts w:cstheme="minorHAnsi"/>
                <w:b/>
                <w:sz w:val="24"/>
                <w:szCs w:val="24"/>
              </w:rPr>
            </w:pPr>
            <w:r w:rsidRPr="00D23135">
              <w:rPr>
                <w:rFonts w:cstheme="minorHAnsi"/>
                <w:b/>
                <w:sz w:val="24"/>
                <w:szCs w:val="24"/>
              </w:rPr>
              <w:t>Fecha</w:t>
            </w:r>
          </w:p>
        </w:tc>
      </w:tr>
      <w:tr w:rsidR="0060493A" w:rsidRPr="00D23135" w14:paraId="42B7B573" w14:textId="77777777" w:rsidTr="004325C7">
        <w:trPr>
          <w:trHeight w:val="469"/>
        </w:trPr>
        <w:tc>
          <w:tcPr>
            <w:tcW w:w="3681" w:type="dxa"/>
            <w:vAlign w:val="center"/>
          </w:tcPr>
          <w:p w14:paraId="18922017" w14:textId="06A1CC29" w:rsidR="00371690" w:rsidRDefault="004325C7" w:rsidP="00D23135">
            <w:pPr>
              <w:spacing w:line="276" w:lineRule="auto"/>
              <w:jc w:val="center"/>
              <w:rPr>
                <w:rFonts w:cstheme="minorHAnsi"/>
                <w:sz w:val="24"/>
                <w:szCs w:val="24"/>
              </w:rPr>
            </w:pPr>
            <w:r>
              <w:rPr>
                <w:rFonts w:cstheme="minorHAnsi"/>
                <w:sz w:val="24"/>
                <w:szCs w:val="24"/>
              </w:rPr>
              <w:t>Dra. Rita Tello</w:t>
            </w:r>
          </w:p>
          <w:p w14:paraId="62284AF2" w14:textId="2F44EBB5" w:rsidR="00A85348" w:rsidRPr="00D23135" w:rsidRDefault="004325C7" w:rsidP="004325C7">
            <w:pPr>
              <w:spacing w:line="276" w:lineRule="auto"/>
              <w:jc w:val="center"/>
              <w:rPr>
                <w:rFonts w:cstheme="minorHAnsi"/>
                <w:sz w:val="24"/>
                <w:szCs w:val="24"/>
              </w:rPr>
            </w:pPr>
            <w:r>
              <w:rPr>
                <w:rFonts w:cstheme="minorHAnsi"/>
                <w:sz w:val="24"/>
                <w:szCs w:val="24"/>
              </w:rPr>
              <w:t>Miembro del CNBI</w:t>
            </w:r>
          </w:p>
        </w:tc>
        <w:tc>
          <w:tcPr>
            <w:tcW w:w="2937" w:type="dxa"/>
            <w:vAlign w:val="center"/>
          </w:tcPr>
          <w:p w14:paraId="3ED00F7D" w14:textId="77777777" w:rsidR="0060493A" w:rsidRPr="00D23135" w:rsidRDefault="0060493A" w:rsidP="00D23135">
            <w:pPr>
              <w:spacing w:line="276" w:lineRule="auto"/>
              <w:jc w:val="center"/>
              <w:rPr>
                <w:rFonts w:cstheme="minorHAnsi"/>
                <w:sz w:val="24"/>
                <w:szCs w:val="24"/>
              </w:rPr>
            </w:pPr>
          </w:p>
        </w:tc>
        <w:tc>
          <w:tcPr>
            <w:tcW w:w="2210" w:type="dxa"/>
            <w:vAlign w:val="center"/>
          </w:tcPr>
          <w:p w14:paraId="4EEF05A0" w14:textId="77777777" w:rsidR="0060493A" w:rsidRPr="00D23135" w:rsidRDefault="0060493A" w:rsidP="00D23135">
            <w:pPr>
              <w:spacing w:line="276" w:lineRule="auto"/>
              <w:jc w:val="center"/>
              <w:rPr>
                <w:rFonts w:cstheme="minorHAnsi"/>
                <w:sz w:val="24"/>
                <w:szCs w:val="24"/>
              </w:rPr>
            </w:pPr>
          </w:p>
        </w:tc>
      </w:tr>
      <w:tr w:rsidR="0060493A" w:rsidRPr="00D23135" w14:paraId="789B6DC0" w14:textId="77777777" w:rsidTr="004325C7">
        <w:tc>
          <w:tcPr>
            <w:tcW w:w="8828" w:type="dxa"/>
            <w:gridSpan w:val="3"/>
            <w:shd w:val="clear" w:color="auto" w:fill="C2D69B" w:themeFill="accent3" w:themeFillTint="99"/>
            <w:vAlign w:val="center"/>
          </w:tcPr>
          <w:p w14:paraId="1CB8CCF4" w14:textId="5FD22584" w:rsidR="0060493A" w:rsidRPr="00D23135" w:rsidRDefault="004325C7" w:rsidP="00D23135">
            <w:pPr>
              <w:spacing w:line="276" w:lineRule="auto"/>
              <w:jc w:val="center"/>
              <w:rPr>
                <w:rFonts w:cstheme="minorHAnsi"/>
                <w:b/>
                <w:sz w:val="24"/>
                <w:szCs w:val="24"/>
              </w:rPr>
            </w:pPr>
            <w:r w:rsidRPr="004325C7">
              <w:rPr>
                <w:rFonts w:cstheme="minorHAnsi"/>
                <w:b/>
                <w:bCs/>
                <w:sz w:val="24"/>
                <w:szCs w:val="24"/>
              </w:rPr>
              <w:t>Revisado y aprobado por el CNBI</w:t>
            </w:r>
          </w:p>
        </w:tc>
      </w:tr>
      <w:tr w:rsidR="0060493A" w:rsidRPr="00D23135" w14:paraId="33F5D64B" w14:textId="77777777" w:rsidTr="004325C7">
        <w:tc>
          <w:tcPr>
            <w:tcW w:w="3681" w:type="dxa"/>
            <w:shd w:val="clear" w:color="auto" w:fill="C2D69B" w:themeFill="accent3" w:themeFillTint="99"/>
            <w:vAlign w:val="center"/>
          </w:tcPr>
          <w:p w14:paraId="7DCE5908" w14:textId="77777777" w:rsidR="0060493A" w:rsidRPr="00D23135" w:rsidRDefault="0060493A" w:rsidP="00D23135">
            <w:pPr>
              <w:spacing w:line="276" w:lineRule="auto"/>
              <w:jc w:val="center"/>
              <w:rPr>
                <w:rFonts w:cstheme="minorHAnsi"/>
                <w:b/>
                <w:sz w:val="24"/>
                <w:szCs w:val="24"/>
              </w:rPr>
            </w:pPr>
            <w:r w:rsidRPr="00D23135">
              <w:rPr>
                <w:rFonts w:cstheme="minorHAnsi"/>
                <w:b/>
                <w:sz w:val="24"/>
                <w:szCs w:val="24"/>
              </w:rPr>
              <w:t>Nombre y Cargo</w:t>
            </w:r>
          </w:p>
        </w:tc>
        <w:tc>
          <w:tcPr>
            <w:tcW w:w="2937" w:type="dxa"/>
            <w:shd w:val="clear" w:color="auto" w:fill="C2D69B" w:themeFill="accent3" w:themeFillTint="99"/>
            <w:vAlign w:val="center"/>
          </w:tcPr>
          <w:p w14:paraId="703A7287" w14:textId="77777777" w:rsidR="0060493A" w:rsidRPr="00D23135" w:rsidRDefault="0060493A" w:rsidP="00D23135">
            <w:pPr>
              <w:spacing w:line="276" w:lineRule="auto"/>
              <w:jc w:val="center"/>
              <w:rPr>
                <w:rFonts w:cstheme="minorHAnsi"/>
                <w:b/>
                <w:sz w:val="24"/>
                <w:szCs w:val="24"/>
              </w:rPr>
            </w:pPr>
            <w:r w:rsidRPr="00D23135">
              <w:rPr>
                <w:rFonts w:cstheme="minorHAnsi"/>
                <w:b/>
                <w:sz w:val="24"/>
                <w:szCs w:val="24"/>
              </w:rPr>
              <w:t>Firma</w:t>
            </w:r>
          </w:p>
        </w:tc>
        <w:tc>
          <w:tcPr>
            <w:tcW w:w="2210" w:type="dxa"/>
            <w:shd w:val="clear" w:color="auto" w:fill="C2D69B" w:themeFill="accent3" w:themeFillTint="99"/>
            <w:vAlign w:val="center"/>
          </w:tcPr>
          <w:p w14:paraId="0D48912B" w14:textId="77777777" w:rsidR="0060493A" w:rsidRPr="00D23135" w:rsidRDefault="0060493A" w:rsidP="00D23135">
            <w:pPr>
              <w:spacing w:line="276" w:lineRule="auto"/>
              <w:jc w:val="center"/>
              <w:rPr>
                <w:rFonts w:cstheme="minorHAnsi"/>
                <w:b/>
                <w:sz w:val="24"/>
                <w:szCs w:val="24"/>
              </w:rPr>
            </w:pPr>
            <w:r w:rsidRPr="00D23135">
              <w:rPr>
                <w:rFonts w:cstheme="minorHAnsi"/>
                <w:b/>
                <w:sz w:val="24"/>
                <w:szCs w:val="24"/>
              </w:rPr>
              <w:t>Fecha</w:t>
            </w:r>
          </w:p>
        </w:tc>
      </w:tr>
      <w:tr w:rsidR="0060493A" w:rsidRPr="00D23135" w14:paraId="6AA57F4C" w14:textId="77777777" w:rsidTr="004325C7">
        <w:trPr>
          <w:trHeight w:val="469"/>
        </w:trPr>
        <w:tc>
          <w:tcPr>
            <w:tcW w:w="3681" w:type="dxa"/>
            <w:vAlign w:val="center"/>
          </w:tcPr>
          <w:p w14:paraId="7B012160" w14:textId="407E22E9" w:rsidR="00371690" w:rsidRPr="00D23135" w:rsidRDefault="004325C7" w:rsidP="004325C7">
            <w:pPr>
              <w:spacing w:line="276" w:lineRule="auto"/>
              <w:jc w:val="center"/>
              <w:rPr>
                <w:rFonts w:cstheme="minorHAnsi"/>
                <w:sz w:val="24"/>
                <w:szCs w:val="24"/>
              </w:rPr>
            </w:pPr>
            <w:r>
              <w:rPr>
                <w:rFonts w:cstheme="minorHAnsi"/>
                <w:sz w:val="24"/>
                <w:szCs w:val="24"/>
              </w:rPr>
              <w:t>Dr. Luis Coronado</w:t>
            </w:r>
          </w:p>
          <w:p w14:paraId="756A6984" w14:textId="77777777" w:rsidR="0060493A" w:rsidRPr="00D23135" w:rsidRDefault="008341C7" w:rsidP="00D23135">
            <w:pPr>
              <w:spacing w:line="276" w:lineRule="auto"/>
              <w:jc w:val="center"/>
              <w:rPr>
                <w:rFonts w:cstheme="minorHAnsi"/>
                <w:sz w:val="24"/>
                <w:szCs w:val="24"/>
              </w:rPr>
            </w:pPr>
            <w:r w:rsidRPr="00D23135">
              <w:rPr>
                <w:rFonts w:cstheme="minorHAnsi"/>
                <w:sz w:val="24"/>
                <w:szCs w:val="24"/>
              </w:rPr>
              <w:t>Presidente del CN</w:t>
            </w:r>
            <w:r w:rsidR="00AE6EB8" w:rsidRPr="00D23135">
              <w:rPr>
                <w:rFonts w:cstheme="minorHAnsi"/>
                <w:sz w:val="24"/>
                <w:szCs w:val="24"/>
              </w:rPr>
              <w:t>BI</w:t>
            </w:r>
          </w:p>
        </w:tc>
        <w:tc>
          <w:tcPr>
            <w:tcW w:w="2937" w:type="dxa"/>
            <w:vAlign w:val="center"/>
          </w:tcPr>
          <w:p w14:paraId="0E5EE0B8" w14:textId="77777777" w:rsidR="0060493A" w:rsidRPr="00D23135" w:rsidRDefault="0060493A" w:rsidP="00D23135">
            <w:pPr>
              <w:spacing w:line="276" w:lineRule="auto"/>
              <w:jc w:val="center"/>
              <w:rPr>
                <w:rFonts w:cstheme="minorHAnsi"/>
                <w:sz w:val="24"/>
                <w:szCs w:val="24"/>
              </w:rPr>
            </w:pPr>
          </w:p>
        </w:tc>
        <w:tc>
          <w:tcPr>
            <w:tcW w:w="2210" w:type="dxa"/>
            <w:vAlign w:val="center"/>
          </w:tcPr>
          <w:p w14:paraId="68DFBEBE" w14:textId="77777777" w:rsidR="0060493A" w:rsidRPr="00D23135" w:rsidRDefault="0060493A" w:rsidP="00D23135">
            <w:pPr>
              <w:spacing w:line="276" w:lineRule="auto"/>
              <w:jc w:val="center"/>
              <w:rPr>
                <w:rFonts w:cstheme="minorHAnsi"/>
                <w:sz w:val="24"/>
                <w:szCs w:val="24"/>
              </w:rPr>
            </w:pPr>
          </w:p>
        </w:tc>
      </w:tr>
    </w:tbl>
    <w:p w14:paraId="6A11859C" w14:textId="77777777" w:rsidR="00CA4235" w:rsidRPr="00D23135" w:rsidRDefault="00CA4235" w:rsidP="00D23135">
      <w:pPr>
        <w:spacing w:after="0"/>
        <w:rPr>
          <w:rFonts w:cstheme="minorHAnsi"/>
          <w:sz w:val="24"/>
          <w:szCs w:val="24"/>
        </w:rPr>
      </w:pPr>
    </w:p>
    <w:sectPr w:rsidR="00CA4235" w:rsidRPr="00D23135" w:rsidSect="00781A7C">
      <w:headerReference w:type="default" r:id="rId8"/>
      <w:footerReference w:type="default" r:id="rId9"/>
      <w:pgSz w:w="12240" w:h="15840"/>
      <w:pgMar w:top="190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3D9E" w14:textId="77777777" w:rsidR="008F17A7" w:rsidRDefault="008F17A7" w:rsidP="00CA4235">
      <w:pPr>
        <w:spacing w:after="0" w:line="240" w:lineRule="auto"/>
      </w:pPr>
      <w:r>
        <w:separator/>
      </w:r>
    </w:p>
  </w:endnote>
  <w:endnote w:type="continuationSeparator" w:id="0">
    <w:p w14:paraId="7B715082" w14:textId="77777777" w:rsidR="008F17A7" w:rsidRDefault="008F17A7" w:rsidP="00CA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D846" w14:textId="77777777" w:rsidR="00B23DB3" w:rsidRPr="0060493A" w:rsidRDefault="00B23DB3" w:rsidP="0060493A">
    <w:pPr>
      <w:pStyle w:val="Piedepgina"/>
      <w:jc w:val="center"/>
      <w:rPr>
        <w:rFonts w:ascii="Arial" w:hAnsi="Arial" w:cs="Arial"/>
        <w:i/>
        <w:color w:val="000000" w:themeColor="text1"/>
        <w:sz w:val="16"/>
        <w:szCs w:val="16"/>
      </w:rPr>
    </w:pPr>
    <w:r>
      <w:rPr>
        <w:rFonts w:ascii="Arial" w:hAnsi="Arial" w:cs="Arial"/>
        <w:i/>
        <w:color w:val="000000" w:themeColor="text1"/>
        <w:sz w:val="16"/>
        <w:szCs w:val="16"/>
      </w:rPr>
      <w:t xml:space="preserve">Comité Nacional de </w:t>
    </w:r>
    <w:r w:rsidR="00A73747">
      <w:rPr>
        <w:rFonts w:ascii="Arial" w:hAnsi="Arial" w:cs="Arial"/>
        <w:i/>
        <w:color w:val="000000" w:themeColor="text1"/>
        <w:sz w:val="16"/>
        <w:szCs w:val="16"/>
      </w:rPr>
      <w:t>Bioé</w:t>
    </w:r>
    <w:r>
      <w:rPr>
        <w:rFonts w:ascii="Arial" w:hAnsi="Arial" w:cs="Arial"/>
        <w:i/>
        <w:color w:val="000000" w:themeColor="text1"/>
        <w:sz w:val="16"/>
        <w:szCs w:val="16"/>
      </w:rPr>
      <w:t>tica de la</w:t>
    </w:r>
    <w:r w:rsidRPr="0060493A">
      <w:rPr>
        <w:rFonts w:ascii="Arial" w:hAnsi="Arial" w:cs="Arial"/>
        <w:i/>
        <w:color w:val="000000" w:themeColor="text1"/>
        <w:sz w:val="16"/>
        <w:szCs w:val="16"/>
      </w:rPr>
      <w:t xml:space="preserve"> Investigación de Panamá</w:t>
    </w:r>
  </w:p>
  <w:p w14:paraId="6DC5B770" w14:textId="77777777" w:rsidR="00B23DB3" w:rsidRDefault="00B23DB3" w:rsidP="0060493A">
    <w:pPr>
      <w:pStyle w:val="Piedepgina"/>
      <w:jc w:val="center"/>
      <w:rPr>
        <w:rFonts w:ascii="Arial" w:hAnsi="Arial" w:cs="Arial"/>
        <w:b/>
        <w:i/>
        <w:color w:val="000000" w:themeColor="text1"/>
        <w:sz w:val="16"/>
        <w:szCs w:val="16"/>
      </w:rPr>
    </w:pPr>
    <w:r w:rsidRPr="0060493A">
      <w:rPr>
        <w:rFonts w:ascii="Arial" w:hAnsi="Arial" w:cs="Arial"/>
        <w:i/>
        <w:color w:val="000000" w:themeColor="text1"/>
        <w:sz w:val="16"/>
        <w:szCs w:val="16"/>
        <w:lang w:val="es-ES"/>
      </w:rPr>
      <w:t xml:space="preserve">Página </w:t>
    </w:r>
    <w:r w:rsidRPr="0060493A">
      <w:rPr>
        <w:rFonts w:ascii="Arial" w:hAnsi="Arial" w:cs="Arial"/>
        <w:b/>
        <w:i/>
        <w:color w:val="000000" w:themeColor="text1"/>
        <w:sz w:val="16"/>
        <w:szCs w:val="16"/>
      </w:rPr>
      <w:fldChar w:fldCharType="begin"/>
    </w:r>
    <w:r w:rsidRPr="0060493A">
      <w:rPr>
        <w:rFonts w:ascii="Arial" w:hAnsi="Arial" w:cs="Arial"/>
        <w:b/>
        <w:i/>
        <w:color w:val="000000" w:themeColor="text1"/>
        <w:sz w:val="16"/>
        <w:szCs w:val="16"/>
      </w:rPr>
      <w:instrText>PAGE  \* Arabic  \* MERGEFORMAT</w:instrText>
    </w:r>
    <w:r w:rsidRPr="0060493A">
      <w:rPr>
        <w:rFonts w:ascii="Arial" w:hAnsi="Arial" w:cs="Arial"/>
        <w:b/>
        <w:i/>
        <w:color w:val="000000" w:themeColor="text1"/>
        <w:sz w:val="16"/>
        <w:szCs w:val="16"/>
      </w:rPr>
      <w:fldChar w:fldCharType="separate"/>
    </w:r>
    <w:r w:rsidR="00312092" w:rsidRPr="00312092">
      <w:rPr>
        <w:rFonts w:ascii="Arial" w:hAnsi="Arial" w:cs="Arial"/>
        <w:b/>
        <w:i/>
        <w:noProof/>
        <w:color w:val="000000" w:themeColor="text1"/>
        <w:sz w:val="16"/>
        <w:szCs w:val="16"/>
        <w:lang w:val="es-ES"/>
      </w:rPr>
      <w:t>4</w:t>
    </w:r>
    <w:r w:rsidRPr="0060493A">
      <w:rPr>
        <w:rFonts w:ascii="Arial" w:hAnsi="Arial" w:cs="Arial"/>
        <w:b/>
        <w:i/>
        <w:color w:val="000000" w:themeColor="text1"/>
        <w:sz w:val="16"/>
        <w:szCs w:val="16"/>
      </w:rPr>
      <w:fldChar w:fldCharType="end"/>
    </w:r>
    <w:r w:rsidRPr="0060493A">
      <w:rPr>
        <w:rFonts w:ascii="Arial" w:hAnsi="Arial" w:cs="Arial"/>
        <w:i/>
        <w:color w:val="000000" w:themeColor="text1"/>
        <w:sz w:val="16"/>
        <w:szCs w:val="16"/>
        <w:lang w:val="es-ES"/>
      </w:rPr>
      <w:t xml:space="preserve"> de </w:t>
    </w:r>
    <w:fldSimple w:instr="NUMPAGES  \* Arabic  \* MERGEFORMAT">
      <w:r w:rsidR="00312092" w:rsidRPr="00312092">
        <w:rPr>
          <w:rFonts w:ascii="Arial" w:hAnsi="Arial" w:cs="Arial"/>
          <w:b/>
          <w:i/>
          <w:noProof/>
          <w:color w:val="000000" w:themeColor="text1"/>
          <w:sz w:val="16"/>
          <w:szCs w:val="16"/>
          <w:lang w:val="es-ES"/>
        </w:rPr>
        <w:t>4</w:t>
      </w:r>
    </w:fldSimple>
  </w:p>
  <w:p w14:paraId="551B44DD" w14:textId="77777777" w:rsidR="00B23DB3" w:rsidRPr="0060493A" w:rsidRDefault="00B23DB3" w:rsidP="00781A7C">
    <w:pPr>
      <w:pStyle w:val="Piedepgina"/>
      <w:rPr>
        <w:rFonts w:ascii="Arial" w:hAnsi="Arial" w:cs="Arial"/>
        <w:i/>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A57D" w14:textId="77777777" w:rsidR="008F17A7" w:rsidRDefault="008F17A7" w:rsidP="00CA4235">
      <w:pPr>
        <w:spacing w:after="0" w:line="240" w:lineRule="auto"/>
      </w:pPr>
      <w:r>
        <w:separator/>
      </w:r>
    </w:p>
  </w:footnote>
  <w:footnote w:type="continuationSeparator" w:id="0">
    <w:p w14:paraId="4BDBFDFA" w14:textId="77777777" w:rsidR="008F17A7" w:rsidRDefault="008F17A7" w:rsidP="00CA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25"/>
      <w:gridCol w:w="7723"/>
    </w:tblGrid>
    <w:tr w:rsidR="00AE6EB8" w14:paraId="239EB1D7" w14:textId="77777777" w:rsidTr="00A1436D">
      <w:trPr>
        <w:trHeight w:val="1130"/>
        <w:jc w:val="center"/>
      </w:trPr>
      <w:tc>
        <w:tcPr>
          <w:tcW w:w="2625" w:type="dxa"/>
          <w:tcBorders>
            <w:top w:val="dotted" w:sz="4" w:space="0" w:color="auto"/>
            <w:left w:val="dotted" w:sz="4" w:space="0" w:color="auto"/>
            <w:bottom w:val="dotted" w:sz="4" w:space="0" w:color="auto"/>
            <w:right w:val="dotted" w:sz="4" w:space="0" w:color="auto"/>
          </w:tcBorders>
          <w:vAlign w:val="center"/>
          <w:hideMark/>
        </w:tcPr>
        <w:p w14:paraId="59EBE0B5" w14:textId="77777777" w:rsidR="00AE6EB8" w:rsidRPr="009D3E03" w:rsidRDefault="00AE6EB8" w:rsidP="00A1436D">
          <w:pPr>
            <w:pStyle w:val="Piedepgina"/>
            <w:jc w:val="center"/>
            <w:rPr>
              <w:rFonts w:cs="Arial"/>
              <w:b/>
              <w:noProof/>
              <w:sz w:val="24"/>
              <w:szCs w:val="24"/>
              <w:lang w:eastAsia="es-MX"/>
            </w:rPr>
          </w:pPr>
          <w:r w:rsidRPr="007C2018">
            <w:rPr>
              <w:rFonts w:cs="Arial"/>
              <w:b/>
              <w:noProof/>
              <w:sz w:val="24"/>
              <w:szCs w:val="24"/>
              <w:lang w:val="es-PA" w:eastAsia="es-PA"/>
            </w:rPr>
            <w:drawing>
              <wp:anchor distT="0" distB="0" distL="114300" distR="114300" simplePos="0" relativeHeight="251661312" behindDoc="0" locked="0" layoutInCell="1" allowOverlap="1" wp14:anchorId="1C8BC1B1" wp14:editId="389267B6">
                <wp:simplePos x="0" y="0"/>
                <wp:positionH relativeFrom="column">
                  <wp:posOffset>214630</wp:posOffset>
                </wp:positionH>
                <wp:positionV relativeFrom="paragraph">
                  <wp:posOffset>12065</wp:posOffset>
                </wp:positionV>
                <wp:extent cx="1146810" cy="640080"/>
                <wp:effectExtent l="19050" t="0" r="0" b="0"/>
                <wp:wrapNone/>
                <wp:docPr id="2" name="Imagen 4" descr="Z:\CNBI-Logo_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CNBI-Logo_6 (1).jpg"/>
                        <pic:cNvPicPr>
                          <a:picLocks noChangeAspect="1" noChangeArrowheads="1"/>
                        </pic:cNvPicPr>
                      </pic:nvPicPr>
                      <pic:blipFill>
                        <a:blip r:embed="rId1" cstate="print"/>
                        <a:srcRect/>
                        <a:stretch>
                          <a:fillRect/>
                        </a:stretch>
                      </pic:blipFill>
                      <pic:spPr bwMode="auto">
                        <a:xfrm>
                          <a:off x="0" y="0"/>
                          <a:ext cx="1146810" cy="640080"/>
                        </a:xfrm>
                        <a:prstGeom prst="rect">
                          <a:avLst/>
                        </a:prstGeom>
                        <a:noFill/>
                        <a:ln w="9525">
                          <a:noFill/>
                          <a:miter lim="800000"/>
                          <a:headEnd/>
                          <a:tailEnd/>
                        </a:ln>
                      </pic:spPr>
                    </pic:pic>
                  </a:graphicData>
                </a:graphic>
              </wp:anchor>
            </w:drawing>
          </w:r>
        </w:p>
      </w:tc>
      <w:tc>
        <w:tcPr>
          <w:tcW w:w="7723" w:type="dxa"/>
          <w:tcBorders>
            <w:top w:val="dotted" w:sz="4" w:space="0" w:color="auto"/>
            <w:left w:val="dotted" w:sz="4" w:space="0" w:color="auto"/>
            <w:bottom w:val="dotted" w:sz="4" w:space="0" w:color="auto"/>
            <w:right w:val="dotted" w:sz="4" w:space="0" w:color="auto"/>
          </w:tcBorders>
          <w:vAlign w:val="center"/>
        </w:tcPr>
        <w:p w14:paraId="491855FF" w14:textId="77777777" w:rsidR="00AE6EB8" w:rsidRPr="009D3E03" w:rsidRDefault="00AE6EB8" w:rsidP="00A1436D">
          <w:pPr>
            <w:pStyle w:val="Piedepgina"/>
            <w:jc w:val="center"/>
            <w:rPr>
              <w:rFonts w:cs="Arial"/>
              <w:b/>
              <w:sz w:val="24"/>
              <w:szCs w:val="24"/>
            </w:rPr>
          </w:pPr>
          <w:r w:rsidRPr="009D3E03">
            <w:rPr>
              <w:rFonts w:cs="Arial"/>
              <w:b/>
              <w:sz w:val="24"/>
              <w:szCs w:val="24"/>
            </w:rPr>
            <w:t xml:space="preserve"> </w:t>
          </w:r>
        </w:p>
        <w:p w14:paraId="45A7F419" w14:textId="77777777" w:rsidR="00AE6EB8" w:rsidRPr="009D3E03" w:rsidRDefault="00AE6EB8" w:rsidP="00A1436D">
          <w:pPr>
            <w:pStyle w:val="Piedepgina"/>
            <w:jc w:val="center"/>
            <w:rPr>
              <w:rFonts w:cs="Arial"/>
              <w:b/>
              <w:noProof/>
              <w:sz w:val="24"/>
              <w:szCs w:val="24"/>
              <w:lang w:eastAsia="es-MX"/>
            </w:rPr>
          </w:pPr>
          <w:r w:rsidRPr="009D3E03">
            <w:rPr>
              <w:rFonts w:cs="Arial"/>
              <w:b/>
              <w:sz w:val="24"/>
              <w:szCs w:val="24"/>
            </w:rPr>
            <w:t xml:space="preserve">Comité Nacional de </w:t>
          </w:r>
          <w:r>
            <w:rPr>
              <w:rFonts w:cs="Arial"/>
              <w:b/>
              <w:sz w:val="24"/>
              <w:szCs w:val="24"/>
            </w:rPr>
            <w:t>Bioética</w:t>
          </w:r>
          <w:r w:rsidRPr="009D3E03">
            <w:rPr>
              <w:rFonts w:cs="Arial"/>
              <w:b/>
              <w:sz w:val="24"/>
              <w:szCs w:val="24"/>
            </w:rPr>
            <w:t xml:space="preserve"> de la Investigación de Panamá</w:t>
          </w:r>
          <w:r w:rsidRPr="009D3E03">
            <w:rPr>
              <w:rFonts w:cs="Arial"/>
              <w:b/>
              <w:noProof/>
              <w:sz w:val="24"/>
              <w:szCs w:val="24"/>
              <w:lang w:eastAsia="es-MX"/>
            </w:rPr>
            <w:t xml:space="preserve"> </w:t>
          </w:r>
        </w:p>
        <w:p w14:paraId="574C4277" w14:textId="77777777" w:rsidR="00AE6EB8" w:rsidRPr="009D3E03" w:rsidRDefault="00AE6EB8" w:rsidP="00A1436D">
          <w:pPr>
            <w:pStyle w:val="Piedepgina"/>
            <w:ind w:left="884" w:hanging="884"/>
            <w:jc w:val="center"/>
            <w:rPr>
              <w:rFonts w:cs="Arial"/>
              <w:b/>
              <w:sz w:val="24"/>
              <w:szCs w:val="24"/>
            </w:rPr>
          </w:pPr>
          <w:r>
            <w:rPr>
              <w:rFonts w:cs="Arial"/>
              <w:b/>
              <w:sz w:val="24"/>
              <w:szCs w:val="24"/>
            </w:rPr>
            <w:t>Procedimiento Operativo Estándar</w:t>
          </w:r>
        </w:p>
      </w:tc>
    </w:tr>
    <w:tr w:rsidR="00AE6EB8" w:rsidRPr="00730012" w14:paraId="6DA50290" w14:textId="77777777" w:rsidTr="00D23135">
      <w:trPr>
        <w:trHeight w:val="564"/>
        <w:jc w:val="center"/>
      </w:trPr>
      <w:tc>
        <w:tcPr>
          <w:tcW w:w="2625"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hideMark/>
        </w:tcPr>
        <w:p w14:paraId="1A193A15" w14:textId="78F3A669" w:rsidR="00AE6EB8" w:rsidRPr="00730012" w:rsidRDefault="00AE6EB8" w:rsidP="00AE6EB8">
          <w:pPr>
            <w:pStyle w:val="Piedepgina"/>
            <w:jc w:val="center"/>
            <w:rPr>
              <w:rFonts w:cs="Arial"/>
              <w:b/>
              <w:sz w:val="24"/>
              <w:szCs w:val="24"/>
            </w:rPr>
          </w:pPr>
          <w:r w:rsidRPr="00730012">
            <w:rPr>
              <w:rFonts w:cs="Arial"/>
              <w:b/>
              <w:sz w:val="24"/>
              <w:szCs w:val="24"/>
            </w:rPr>
            <w:t>Código: PO</w:t>
          </w:r>
          <w:r w:rsidR="00716ABE">
            <w:rPr>
              <w:rFonts w:cs="Arial"/>
              <w:b/>
              <w:sz w:val="24"/>
              <w:szCs w:val="24"/>
            </w:rPr>
            <w:t>E</w:t>
          </w:r>
          <w:r w:rsidRPr="00730012">
            <w:rPr>
              <w:rFonts w:cs="Arial"/>
              <w:b/>
              <w:sz w:val="24"/>
              <w:szCs w:val="24"/>
            </w:rPr>
            <w:t>-011</w:t>
          </w:r>
        </w:p>
      </w:tc>
      <w:tc>
        <w:tcPr>
          <w:tcW w:w="7723" w:type="dxa"/>
          <w:tcBorders>
            <w:top w:val="dotted" w:sz="4" w:space="0" w:color="auto"/>
            <w:left w:val="dotted" w:sz="4" w:space="0" w:color="auto"/>
            <w:bottom w:val="dotted" w:sz="4" w:space="0" w:color="auto"/>
            <w:right w:val="dotted" w:sz="4" w:space="0" w:color="auto"/>
          </w:tcBorders>
          <w:vAlign w:val="center"/>
          <w:hideMark/>
        </w:tcPr>
        <w:p w14:paraId="54D5FB37" w14:textId="77777777" w:rsidR="00AE6EB8" w:rsidRPr="00730012" w:rsidRDefault="00AE6EB8" w:rsidP="00273742">
          <w:pPr>
            <w:rPr>
              <w:b/>
              <w:sz w:val="28"/>
            </w:rPr>
          </w:pPr>
          <w:r w:rsidRPr="00730012">
            <w:rPr>
              <w:b/>
              <w:sz w:val="24"/>
              <w:szCs w:val="24"/>
            </w:rPr>
            <w:t xml:space="preserve">Título: </w:t>
          </w:r>
          <w:r w:rsidRPr="00730012">
            <w:rPr>
              <w:b/>
              <w:sz w:val="24"/>
            </w:rPr>
            <w:t>Procedimiento para revisión de Protocolos</w:t>
          </w:r>
        </w:p>
        <w:p w14:paraId="301340AD" w14:textId="77777777" w:rsidR="00AE6EB8" w:rsidRPr="00730012" w:rsidRDefault="00AE6EB8" w:rsidP="00A1436D">
          <w:pPr>
            <w:pStyle w:val="Piedepgina"/>
            <w:jc w:val="both"/>
            <w:rPr>
              <w:b/>
              <w:sz w:val="24"/>
              <w:szCs w:val="24"/>
            </w:rPr>
          </w:pPr>
        </w:p>
      </w:tc>
    </w:tr>
    <w:tr w:rsidR="00273742" w14:paraId="754D81D4" w14:textId="77777777" w:rsidTr="00730012">
      <w:trPr>
        <w:trHeight w:val="564"/>
        <w:jc w:val="center"/>
      </w:trPr>
      <w:tc>
        <w:tcPr>
          <w:tcW w:w="2625"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tcPr>
        <w:p w14:paraId="6E6046B8" w14:textId="5ADF97F2" w:rsidR="00273742" w:rsidRPr="009D3E03" w:rsidRDefault="00273742" w:rsidP="00AE6EB8">
          <w:pPr>
            <w:pStyle w:val="Piedepgina"/>
            <w:jc w:val="center"/>
            <w:rPr>
              <w:rFonts w:cs="Arial"/>
              <w:b/>
              <w:sz w:val="24"/>
              <w:szCs w:val="24"/>
            </w:rPr>
          </w:pPr>
          <w:r>
            <w:rPr>
              <w:rFonts w:cs="Arial"/>
              <w:b/>
              <w:sz w:val="24"/>
              <w:szCs w:val="24"/>
            </w:rPr>
            <w:t xml:space="preserve">Versión: </w:t>
          </w:r>
          <w:r w:rsidR="0036174C">
            <w:rPr>
              <w:rFonts w:cs="Arial"/>
              <w:b/>
              <w:sz w:val="24"/>
              <w:szCs w:val="24"/>
            </w:rPr>
            <w:t>2.0</w:t>
          </w:r>
        </w:p>
      </w:tc>
      <w:tc>
        <w:tcPr>
          <w:tcW w:w="7723" w:type="dxa"/>
          <w:tcBorders>
            <w:top w:val="dotted" w:sz="4" w:space="0" w:color="auto"/>
            <w:left w:val="dotted" w:sz="4" w:space="0" w:color="auto"/>
            <w:bottom w:val="dotted" w:sz="4" w:space="0" w:color="auto"/>
            <w:right w:val="dotted" w:sz="4" w:space="0" w:color="auto"/>
          </w:tcBorders>
          <w:vAlign w:val="center"/>
        </w:tcPr>
        <w:p w14:paraId="7E85FD25" w14:textId="0DBBAE8A" w:rsidR="00273742" w:rsidRPr="006A7125" w:rsidRDefault="00273742" w:rsidP="00273742">
          <w:pPr>
            <w:rPr>
              <w:b/>
              <w:bCs/>
              <w:sz w:val="24"/>
              <w:szCs w:val="24"/>
            </w:rPr>
          </w:pPr>
          <w:r w:rsidRPr="006A7125">
            <w:rPr>
              <w:b/>
              <w:bCs/>
              <w:sz w:val="24"/>
              <w:szCs w:val="24"/>
            </w:rPr>
            <w:t xml:space="preserve">Fecha: </w:t>
          </w:r>
          <w:r w:rsidR="00A61C5D" w:rsidRPr="006A7125">
            <w:rPr>
              <w:b/>
              <w:bCs/>
              <w:sz w:val="24"/>
              <w:szCs w:val="24"/>
            </w:rPr>
            <w:t>28 de abril de</w:t>
          </w:r>
          <w:r w:rsidR="00D23135" w:rsidRPr="006A7125">
            <w:rPr>
              <w:b/>
              <w:bCs/>
              <w:sz w:val="24"/>
              <w:szCs w:val="24"/>
            </w:rPr>
            <w:t xml:space="preserve"> 20</w:t>
          </w:r>
          <w:r w:rsidR="004A033A" w:rsidRPr="006A7125">
            <w:rPr>
              <w:b/>
              <w:bCs/>
              <w:sz w:val="24"/>
              <w:szCs w:val="24"/>
            </w:rPr>
            <w:t>2</w:t>
          </w:r>
          <w:r w:rsidR="00A61C5D" w:rsidRPr="006A7125">
            <w:rPr>
              <w:b/>
              <w:bCs/>
              <w:sz w:val="24"/>
              <w:szCs w:val="24"/>
            </w:rPr>
            <w:t>6</w:t>
          </w:r>
        </w:p>
      </w:tc>
    </w:tr>
  </w:tbl>
  <w:p w14:paraId="397A98ED" w14:textId="77777777" w:rsidR="00AE6EB8" w:rsidRDefault="00AE6EB8" w:rsidP="00781A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943"/>
    <w:multiLevelType w:val="multilevel"/>
    <w:tmpl w:val="080A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A6AD9"/>
    <w:multiLevelType w:val="hybridMultilevel"/>
    <w:tmpl w:val="92A40312"/>
    <w:lvl w:ilvl="0" w:tplc="02BEB304">
      <w:start w:val="1"/>
      <w:numFmt w:val="decimal"/>
      <w:lvlText w:val="%1.0"/>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8282387">
    <w:abstractNumId w:val="1"/>
  </w:num>
  <w:num w:numId="2" w16cid:durableId="196720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E5"/>
    <w:rsid w:val="00012DEF"/>
    <w:rsid w:val="00042C91"/>
    <w:rsid w:val="00061200"/>
    <w:rsid w:val="00064FA3"/>
    <w:rsid w:val="000670A9"/>
    <w:rsid w:val="00071AB9"/>
    <w:rsid w:val="000D10DC"/>
    <w:rsid w:val="000D14E3"/>
    <w:rsid w:val="000E7608"/>
    <w:rsid w:val="000F089C"/>
    <w:rsid w:val="001335DF"/>
    <w:rsid w:val="001546EB"/>
    <w:rsid w:val="00161CD5"/>
    <w:rsid w:val="00172772"/>
    <w:rsid w:val="00191AB6"/>
    <w:rsid w:val="001B4364"/>
    <w:rsid w:val="001B7362"/>
    <w:rsid w:val="001C1F5F"/>
    <w:rsid w:val="001D53D1"/>
    <w:rsid w:val="001F65FC"/>
    <w:rsid w:val="00207DAA"/>
    <w:rsid w:val="00221BD5"/>
    <w:rsid w:val="00225360"/>
    <w:rsid w:val="002354CF"/>
    <w:rsid w:val="00252BD9"/>
    <w:rsid w:val="00273742"/>
    <w:rsid w:val="00283CE4"/>
    <w:rsid w:val="00297BAB"/>
    <w:rsid w:val="002A1AB4"/>
    <w:rsid w:val="002A2AC2"/>
    <w:rsid w:val="002A2AEF"/>
    <w:rsid w:val="002C4C8D"/>
    <w:rsid w:val="002E0267"/>
    <w:rsid w:val="00301118"/>
    <w:rsid w:val="00302225"/>
    <w:rsid w:val="00312092"/>
    <w:rsid w:val="00314DED"/>
    <w:rsid w:val="0032733C"/>
    <w:rsid w:val="0034036D"/>
    <w:rsid w:val="00343444"/>
    <w:rsid w:val="0036174C"/>
    <w:rsid w:val="00371690"/>
    <w:rsid w:val="00382A8E"/>
    <w:rsid w:val="00384051"/>
    <w:rsid w:val="00386CCC"/>
    <w:rsid w:val="0039016D"/>
    <w:rsid w:val="003A7371"/>
    <w:rsid w:val="003B61A3"/>
    <w:rsid w:val="003C0AC1"/>
    <w:rsid w:val="003C339E"/>
    <w:rsid w:val="003D187B"/>
    <w:rsid w:val="003E6849"/>
    <w:rsid w:val="004065BB"/>
    <w:rsid w:val="004224AD"/>
    <w:rsid w:val="00422507"/>
    <w:rsid w:val="004325C7"/>
    <w:rsid w:val="004432CF"/>
    <w:rsid w:val="00471446"/>
    <w:rsid w:val="00485509"/>
    <w:rsid w:val="00493526"/>
    <w:rsid w:val="004A033A"/>
    <w:rsid w:val="004D2476"/>
    <w:rsid w:val="004E6D46"/>
    <w:rsid w:val="00550EF0"/>
    <w:rsid w:val="00556B53"/>
    <w:rsid w:val="0058474B"/>
    <w:rsid w:val="005A6AFA"/>
    <w:rsid w:val="005C3157"/>
    <w:rsid w:val="005D5AFB"/>
    <w:rsid w:val="005E5F89"/>
    <w:rsid w:val="005F2A9D"/>
    <w:rsid w:val="00603D4D"/>
    <w:rsid w:val="0060493A"/>
    <w:rsid w:val="00636EC2"/>
    <w:rsid w:val="00640CF8"/>
    <w:rsid w:val="00677F6F"/>
    <w:rsid w:val="00684079"/>
    <w:rsid w:val="00687428"/>
    <w:rsid w:val="00690175"/>
    <w:rsid w:val="00696835"/>
    <w:rsid w:val="006A38FD"/>
    <w:rsid w:val="006A7125"/>
    <w:rsid w:val="006B15ED"/>
    <w:rsid w:val="006C1DFD"/>
    <w:rsid w:val="006E014F"/>
    <w:rsid w:val="006F2A84"/>
    <w:rsid w:val="006F2A98"/>
    <w:rsid w:val="006F3934"/>
    <w:rsid w:val="006F5994"/>
    <w:rsid w:val="00716ABE"/>
    <w:rsid w:val="00720874"/>
    <w:rsid w:val="00730012"/>
    <w:rsid w:val="00744AA1"/>
    <w:rsid w:val="00756FB5"/>
    <w:rsid w:val="00770571"/>
    <w:rsid w:val="00781A7C"/>
    <w:rsid w:val="00795EBC"/>
    <w:rsid w:val="007A28C7"/>
    <w:rsid w:val="007B2C13"/>
    <w:rsid w:val="007B5374"/>
    <w:rsid w:val="007D67AA"/>
    <w:rsid w:val="007F587D"/>
    <w:rsid w:val="008166B0"/>
    <w:rsid w:val="008341C7"/>
    <w:rsid w:val="008359AF"/>
    <w:rsid w:val="0084186B"/>
    <w:rsid w:val="008545E0"/>
    <w:rsid w:val="00854C91"/>
    <w:rsid w:val="00893667"/>
    <w:rsid w:val="008A0902"/>
    <w:rsid w:val="008A2FDD"/>
    <w:rsid w:val="008C4FB8"/>
    <w:rsid w:val="008E0BE5"/>
    <w:rsid w:val="008E7058"/>
    <w:rsid w:val="008F17A7"/>
    <w:rsid w:val="009838E1"/>
    <w:rsid w:val="0099616E"/>
    <w:rsid w:val="009A3AA0"/>
    <w:rsid w:val="009D0181"/>
    <w:rsid w:val="00A056AD"/>
    <w:rsid w:val="00A15235"/>
    <w:rsid w:val="00A32302"/>
    <w:rsid w:val="00A471ED"/>
    <w:rsid w:val="00A50603"/>
    <w:rsid w:val="00A61C5D"/>
    <w:rsid w:val="00A73747"/>
    <w:rsid w:val="00A85348"/>
    <w:rsid w:val="00A930A2"/>
    <w:rsid w:val="00AA0D66"/>
    <w:rsid w:val="00AB6BF2"/>
    <w:rsid w:val="00AB77D6"/>
    <w:rsid w:val="00AD7391"/>
    <w:rsid w:val="00AE4F8E"/>
    <w:rsid w:val="00AE6EB8"/>
    <w:rsid w:val="00AF1EAD"/>
    <w:rsid w:val="00B05EB0"/>
    <w:rsid w:val="00B23DB3"/>
    <w:rsid w:val="00B31967"/>
    <w:rsid w:val="00B3533A"/>
    <w:rsid w:val="00B404C3"/>
    <w:rsid w:val="00B72180"/>
    <w:rsid w:val="00B75A00"/>
    <w:rsid w:val="00B77129"/>
    <w:rsid w:val="00B81782"/>
    <w:rsid w:val="00B925CE"/>
    <w:rsid w:val="00C16493"/>
    <w:rsid w:val="00C24113"/>
    <w:rsid w:val="00C44EBC"/>
    <w:rsid w:val="00C570D8"/>
    <w:rsid w:val="00C743A1"/>
    <w:rsid w:val="00C75590"/>
    <w:rsid w:val="00C759C3"/>
    <w:rsid w:val="00CA4235"/>
    <w:rsid w:val="00CB50F5"/>
    <w:rsid w:val="00CC4DDC"/>
    <w:rsid w:val="00CC7A01"/>
    <w:rsid w:val="00D0565A"/>
    <w:rsid w:val="00D23135"/>
    <w:rsid w:val="00D2355A"/>
    <w:rsid w:val="00D25993"/>
    <w:rsid w:val="00D263A3"/>
    <w:rsid w:val="00D37466"/>
    <w:rsid w:val="00D42D16"/>
    <w:rsid w:val="00D51FA5"/>
    <w:rsid w:val="00D52417"/>
    <w:rsid w:val="00DD276F"/>
    <w:rsid w:val="00DF1B74"/>
    <w:rsid w:val="00DF63C7"/>
    <w:rsid w:val="00E0770F"/>
    <w:rsid w:val="00E1334D"/>
    <w:rsid w:val="00E179DF"/>
    <w:rsid w:val="00E53B51"/>
    <w:rsid w:val="00E62D9A"/>
    <w:rsid w:val="00E81EF6"/>
    <w:rsid w:val="00EC1189"/>
    <w:rsid w:val="00EE0EF1"/>
    <w:rsid w:val="00EF1BF8"/>
    <w:rsid w:val="00F07969"/>
    <w:rsid w:val="00F12002"/>
    <w:rsid w:val="00F3000A"/>
    <w:rsid w:val="00F359F9"/>
    <w:rsid w:val="00F364D9"/>
    <w:rsid w:val="00F47FB1"/>
    <w:rsid w:val="00F52203"/>
    <w:rsid w:val="00F53040"/>
    <w:rsid w:val="00F63310"/>
    <w:rsid w:val="00F8417C"/>
    <w:rsid w:val="00F868A3"/>
    <w:rsid w:val="00F87171"/>
    <w:rsid w:val="00F87537"/>
    <w:rsid w:val="00F8758A"/>
    <w:rsid w:val="00F878D5"/>
    <w:rsid w:val="00F929D4"/>
    <w:rsid w:val="00FC1572"/>
    <w:rsid w:val="00FD43ED"/>
    <w:rsid w:val="00FF5967"/>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E1569"/>
  <w15:docId w15:val="{13715D76-8016-46DD-A3E0-E96D8AD0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235"/>
  </w:style>
  <w:style w:type="paragraph" w:styleId="Piedepgina">
    <w:name w:val="footer"/>
    <w:basedOn w:val="Normal"/>
    <w:link w:val="PiedepginaCar"/>
    <w:uiPriority w:val="99"/>
    <w:unhideWhenUsed/>
    <w:rsid w:val="00CA4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235"/>
  </w:style>
  <w:style w:type="table" w:styleId="Tablaconcuadrcula">
    <w:name w:val="Table Grid"/>
    <w:basedOn w:val="Tablanormal"/>
    <w:uiPriority w:val="59"/>
    <w:rsid w:val="00CA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446"/>
    <w:pPr>
      <w:ind w:left="720"/>
      <w:contextualSpacing/>
    </w:pPr>
  </w:style>
  <w:style w:type="table" w:customStyle="1" w:styleId="Tablaconcuadrcula1">
    <w:name w:val="Tabla con cuadrícula1"/>
    <w:basedOn w:val="Tablanormal"/>
    <w:next w:val="Tablaconcuadrcula"/>
    <w:uiPriority w:val="59"/>
    <w:rsid w:val="0015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7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78D5"/>
    <w:rPr>
      <w:rFonts w:ascii="Tahoma" w:hAnsi="Tahoma" w:cs="Tahoma"/>
      <w:sz w:val="16"/>
      <w:szCs w:val="16"/>
    </w:rPr>
  </w:style>
  <w:style w:type="character" w:styleId="Refdecomentario">
    <w:name w:val="annotation reference"/>
    <w:basedOn w:val="Fuentedeprrafopredeter"/>
    <w:uiPriority w:val="99"/>
    <w:semiHidden/>
    <w:unhideWhenUsed/>
    <w:rsid w:val="00F878D5"/>
    <w:rPr>
      <w:sz w:val="16"/>
      <w:szCs w:val="16"/>
    </w:rPr>
  </w:style>
  <w:style w:type="paragraph" w:styleId="Textocomentario">
    <w:name w:val="annotation text"/>
    <w:basedOn w:val="Normal"/>
    <w:link w:val="TextocomentarioCar"/>
    <w:uiPriority w:val="99"/>
    <w:unhideWhenUsed/>
    <w:rsid w:val="00F878D5"/>
    <w:pPr>
      <w:spacing w:line="240" w:lineRule="auto"/>
    </w:pPr>
    <w:rPr>
      <w:sz w:val="20"/>
      <w:szCs w:val="20"/>
    </w:rPr>
  </w:style>
  <w:style w:type="character" w:customStyle="1" w:styleId="TextocomentarioCar">
    <w:name w:val="Texto comentario Car"/>
    <w:basedOn w:val="Fuentedeprrafopredeter"/>
    <w:link w:val="Textocomentario"/>
    <w:uiPriority w:val="99"/>
    <w:rsid w:val="00F878D5"/>
    <w:rPr>
      <w:sz w:val="20"/>
      <w:szCs w:val="20"/>
    </w:rPr>
  </w:style>
  <w:style w:type="paragraph" w:styleId="Asuntodelcomentario">
    <w:name w:val="annotation subject"/>
    <w:basedOn w:val="Textocomentario"/>
    <w:next w:val="Textocomentario"/>
    <w:link w:val="AsuntodelcomentarioCar"/>
    <w:uiPriority w:val="99"/>
    <w:semiHidden/>
    <w:unhideWhenUsed/>
    <w:rsid w:val="00F878D5"/>
    <w:rPr>
      <w:b/>
      <w:bCs/>
    </w:rPr>
  </w:style>
  <w:style w:type="character" w:customStyle="1" w:styleId="AsuntodelcomentarioCar">
    <w:name w:val="Asunto del comentario Car"/>
    <w:basedOn w:val="TextocomentarioCar"/>
    <w:link w:val="Asuntodelcomentario"/>
    <w:uiPriority w:val="99"/>
    <w:semiHidden/>
    <w:rsid w:val="00F878D5"/>
    <w:rPr>
      <w:b/>
      <w:bCs/>
      <w:sz w:val="20"/>
      <w:szCs w:val="20"/>
    </w:rPr>
  </w:style>
  <w:style w:type="paragraph" w:styleId="Revisin">
    <w:name w:val="Revision"/>
    <w:hidden/>
    <w:uiPriority w:val="99"/>
    <w:semiHidden/>
    <w:rsid w:val="00C570D8"/>
    <w:pPr>
      <w:spacing w:after="0" w:line="240" w:lineRule="auto"/>
    </w:pPr>
  </w:style>
  <w:style w:type="character" w:customStyle="1" w:styleId="apple-converted-space">
    <w:name w:val="apple-converted-space"/>
    <w:basedOn w:val="Fuentedeprrafopredeter"/>
    <w:rsid w:val="00B8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A527-8702-674A-BB8B-546E569B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1351</Words>
  <Characters>7436</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Camilo Salas</dc:creator>
  <cp:lastModifiedBy>Daniela Díaz</cp:lastModifiedBy>
  <cp:revision>13</cp:revision>
  <cp:lastPrinted>2025-10-30T13:31:00Z</cp:lastPrinted>
  <dcterms:created xsi:type="dcterms:W3CDTF">2026-05-08T14:43:00Z</dcterms:created>
  <dcterms:modified xsi:type="dcterms:W3CDTF">2026-05-12T13:00:00Z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f94c5-04bf-4cfb-b9dd-e9293ab34a61_Enabled">
    <vt:lpwstr>true</vt:lpwstr>
  </property>
  <property fmtid="{D5CDD505-2E9C-101B-9397-08002B2CF9AE}" pid="3" name="MSIP_Label_173f94c5-04bf-4cfb-b9dd-e9293ab34a61_SetDate">
    <vt:lpwstr>2026-04-21T14:08:04Z</vt:lpwstr>
  </property>
  <property fmtid="{D5CDD505-2E9C-101B-9397-08002B2CF9AE}" pid="4" name="MSIP_Label_173f94c5-04bf-4cfb-b9dd-e9293ab34a61_Method">
    <vt:lpwstr>Standard</vt:lpwstr>
  </property>
  <property fmtid="{D5CDD505-2E9C-101B-9397-08002B2CF9AE}" pid="5" name="MSIP_Label_173f94c5-04bf-4cfb-b9dd-e9293ab34a61_Name">
    <vt:lpwstr>defa4170-0d19-0005-0004-bc88714345d2</vt:lpwstr>
  </property>
  <property fmtid="{D5CDD505-2E9C-101B-9397-08002B2CF9AE}" pid="6" name="MSIP_Label_173f94c5-04bf-4cfb-b9dd-e9293ab34a61_SiteId">
    <vt:lpwstr>38cdaf25-ec2b-48ad-ab41-f07423d5a1fc</vt:lpwstr>
  </property>
  <property fmtid="{D5CDD505-2E9C-101B-9397-08002B2CF9AE}" pid="7" name="MSIP_Label_173f94c5-04bf-4cfb-b9dd-e9293ab34a61_ActionId">
    <vt:lpwstr>1949d881-2b6f-4672-a5aa-573bc4211f68</vt:lpwstr>
  </property>
  <property fmtid="{D5CDD505-2E9C-101B-9397-08002B2CF9AE}" pid="8" name="MSIP_Label_173f94c5-04bf-4cfb-b9dd-e9293ab34a61_ContentBits">
    <vt:lpwstr>0</vt:lpwstr>
  </property>
  <property fmtid="{D5CDD505-2E9C-101B-9397-08002B2CF9AE}" pid="9" name="MSIP_Label_173f94c5-04bf-4cfb-b9dd-e9293ab34a61_Tag">
    <vt:lpwstr>10, 3, 0, 1</vt:lpwstr>
  </property>
</Properties>
</file>